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250" w:rsidRPr="003861A1" w:rsidRDefault="000E4250" w:rsidP="000E4250">
      <w:pPr>
        <w:jc w:val="center"/>
        <w:rPr>
          <w:rFonts w:ascii="Calibri" w:hAnsi="Calibri" w:cs="Calibri"/>
          <w:b/>
        </w:rPr>
      </w:pPr>
      <w:r w:rsidRPr="003861A1">
        <w:rPr>
          <w:rFonts w:ascii="Calibri" w:hAnsi="Calibri" w:cs="Calibri"/>
          <w:b/>
          <w:noProof/>
        </w:rPr>
        <w:drawing>
          <wp:inline distT="0" distB="0" distL="0" distR="0" wp14:anchorId="1485D8AE" wp14:editId="6DD64FC5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1A1">
        <w:rPr>
          <w:rFonts w:ascii="Calibri" w:hAnsi="Calibri" w:cs="Calibri"/>
          <w:b/>
        </w:rPr>
        <w:t xml:space="preserve"> </w:t>
      </w:r>
    </w:p>
    <w:p w:rsidR="000E4250" w:rsidRPr="003861A1" w:rsidRDefault="000E4250" w:rsidP="000E4250">
      <w:pPr>
        <w:jc w:val="center"/>
        <w:rPr>
          <w:rFonts w:ascii="Calibri" w:hAnsi="Calibri" w:cs="Calibri"/>
          <w:b/>
        </w:rPr>
      </w:pPr>
    </w:p>
    <w:p w:rsidR="000E4250" w:rsidRPr="003861A1" w:rsidRDefault="000E4250" w:rsidP="000E4250">
      <w:pPr>
        <w:jc w:val="center"/>
        <w:rPr>
          <w:rFonts w:ascii="Calibri" w:hAnsi="Calibri" w:cs="Calibri"/>
          <w:b/>
          <w:color w:val="FF0000"/>
        </w:rPr>
      </w:pPr>
      <w:r w:rsidRPr="003861A1">
        <w:rPr>
          <w:rFonts w:ascii="Calibri" w:hAnsi="Calibri" w:cs="Calibri"/>
          <w:b/>
          <w:color w:val="FF0000"/>
        </w:rPr>
        <w:t>ИНФОРМАЦИОННЫЙ ДАЙДЖЕСТ</w:t>
      </w:r>
    </w:p>
    <w:p w:rsidR="000E4250" w:rsidRPr="003861A1" w:rsidRDefault="000E4250" w:rsidP="000E4250">
      <w:pPr>
        <w:jc w:val="center"/>
        <w:rPr>
          <w:rFonts w:ascii="Calibri" w:hAnsi="Calibri" w:cs="Calibri"/>
          <w:b/>
          <w:color w:val="FF0000"/>
        </w:rPr>
      </w:pPr>
      <w:r w:rsidRPr="003861A1">
        <w:rPr>
          <w:rFonts w:ascii="Calibri" w:hAnsi="Calibri" w:cs="Calibri"/>
          <w:b/>
          <w:color w:val="FF0000"/>
        </w:rPr>
        <w:t>(период с 1</w:t>
      </w:r>
      <w:r>
        <w:rPr>
          <w:rFonts w:ascii="Calibri" w:hAnsi="Calibri" w:cs="Calibri"/>
          <w:b/>
          <w:color w:val="FF0000"/>
        </w:rPr>
        <w:t>7</w:t>
      </w:r>
      <w:r w:rsidRPr="003861A1">
        <w:rPr>
          <w:rFonts w:ascii="Calibri" w:hAnsi="Calibri" w:cs="Calibri"/>
          <w:b/>
          <w:color w:val="FF0000"/>
        </w:rPr>
        <w:t xml:space="preserve"> по </w:t>
      </w:r>
      <w:r>
        <w:rPr>
          <w:rFonts w:ascii="Calibri" w:hAnsi="Calibri" w:cs="Calibri"/>
          <w:b/>
          <w:color w:val="FF0000"/>
        </w:rPr>
        <w:t>23</w:t>
      </w:r>
      <w:bookmarkStart w:id="0" w:name="_GoBack"/>
      <w:bookmarkEnd w:id="0"/>
      <w:r w:rsidRPr="003861A1">
        <w:rPr>
          <w:rFonts w:ascii="Calibri" w:hAnsi="Calibri" w:cs="Calibri"/>
          <w:b/>
          <w:color w:val="FF0000"/>
        </w:rPr>
        <w:t xml:space="preserve"> августа 2026 года)</w:t>
      </w:r>
    </w:p>
    <w:p w:rsidR="000E4250" w:rsidRDefault="000E4250" w:rsidP="000E4250">
      <w:pPr>
        <w:jc w:val="both"/>
        <w:rPr>
          <w:rFonts w:ascii="Calibri" w:hAnsi="Calibri" w:cs="Calibri"/>
          <w:b/>
          <w:color w:val="FF0000"/>
        </w:rPr>
      </w:pPr>
    </w:p>
    <w:p w:rsidR="000E4250" w:rsidRDefault="000E4250" w:rsidP="000E4250">
      <w:pPr>
        <w:jc w:val="both"/>
        <w:rPr>
          <w:rFonts w:ascii="Calibri" w:hAnsi="Calibri" w:cs="Calibri"/>
          <w:b/>
          <w:color w:val="FF0000"/>
        </w:rPr>
      </w:pPr>
    </w:p>
    <w:p w:rsidR="00A50D19" w:rsidRPr="000E4250" w:rsidRDefault="00B46459" w:rsidP="000E4250">
      <w:pPr>
        <w:jc w:val="both"/>
        <w:rPr>
          <w:rFonts w:ascii="Calibri" w:hAnsi="Calibri" w:cs="Calibri"/>
          <w:b/>
          <w:color w:val="FF0000"/>
        </w:rPr>
      </w:pPr>
      <w:r w:rsidRPr="000E4250">
        <w:rPr>
          <w:rFonts w:ascii="Calibri" w:hAnsi="Calibri" w:cs="Calibri"/>
          <w:b/>
          <w:color w:val="FF0000"/>
        </w:rPr>
        <w:t>МИНЗДРАВ/ФОМС</w:t>
      </w:r>
    </w:p>
    <w:p w:rsidR="00B46459" w:rsidRPr="000E4250" w:rsidRDefault="00B46459" w:rsidP="000E4250">
      <w:pPr>
        <w:jc w:val="both"/>
        <w:rPr>
          <w:rFonts w:ascii="Calibri" w:hAnsi="Calibri" w:cs="Calibri"/>
          <w:b/>
        </w:rPr>
      </w:pPr>
      <w:r w:rsidRPr="000E4250">
        <w:rPr>
          <w:rFonts w:ascii="Calibri" w:hAnsi="Calibri" w:cs="Calibri"/>
          <w:b/>
        </w:rPr>
        <w:t>РОДСТВЕННИКИ ПАЦИЕНТОВ В СТАЦИОНАРАХ ПОЛУЧАТ НОВЫЕ ПРАВА С 1 СЕНТЯБРЯ</w:t>
      </w:r>
    </w:p>
    <w:p w:rsidR="00B46459" w:rsidRPr="000E4250" w:rsidRDefault="00B46459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Правила пребывания близких в больницах кардинально изменятся с осени</w:t>
      </w:r>
    </w:p>
    <w:p w:rsidR="00B46459" w:rsidRPr="000E4250" w:rsidRDefault="00B46459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С 1 сентября 2026 года в России вступают в силу новые правила общения семей с медицинскими учреждениями. Присутствие родственников рядом с госпитализированными пациентами переходит в статус законодательно закрепленного права и социальной услуги.</w:t>
      </w:r>
    </w:p>
    <w:p w:rsidR="00B46459" w:rsidRPr="000E4250" w:rsidRDefault="00B46459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Законные представители или сиделки людей с инвалидностью первой группы смогут находиться в круглосуточном стационаре бесплатно и непрерывно. Медицинские организации больше не смогут взимать плату за спальное место и питание сопровождающего лица, поскольку эти расходы будут полностью покрываться за счет средств обязательного медицинского страхования (ОМС). Совместное нахождение разрешается лечащим врачом по медицинским показаниям при наличии согласия самого пациента и финального одобрения с</w:t>
      </w:r>
      <w:hyperlink r:id="rId5" w:tgtFrame="_blank" w:history="1">
        <w:r w:rsidRPr="000E4250">
          <w:rPr>
            <w:rStyle w:val="a3"/>
            <w:rFonts w:ascii="Calibri" w:hAnsi="Calibri" w:cs="Calibri"/>
          </w:rPr>
          <w:t>о стороны дежурного доктора</w:t>
        </w:r>
      </w:hyperlink>
      <w:r w:rsidRPr="000E4250">
        <w:rPr>
          <w:rFonts w:ascii="Calibri" w:hAnsi="Calibri" w:cs="Calibri"/>
        </w:rPr>
        <w:t>.</w:t>
      </w:r>
    </w:p>
    <w:p w:rsidR="00B46459" w:rsidRPr="000E4250" w:rsidRDefault="00B46459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По данным сетевого издания Konkurent.ru, реформа также существенно упрощает доступ близких людей к истории болезни, результатам обследований и выпискам. В утвержденный перечень вошли супруги, родители, дети, дедушки, бабушки, внуки, а также братья и сестры. Для предоставления справок родственникам Минздрав отменил требование о сборе дополнительных письменных согласий на получение электронных документов, если больной уже открыл доступ к своим личным сведениям в системе. Кроме того, документ упраздняет обязательные специальные штампы для справок из наркологических, психиатрических и ВИЧ-центров, позволяя оформлять их в свободной и цифровой форме.</w:t>
      </w:r>
    </w:p>
    <w:p w:rsidR="00B46459" w:rsidRPr="000E4250" w:rsidRDefault="00B46459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Представители Министерства здравоохранения Российской Федерации подчеркивают, что нововведения призваны сделать отечественную </w:t>
      </w:r>
      <w:hyperlink r:id="rId6" w:tgtFrame="_blank" w:history="1">
        <w:r w:rsidRPr="000E4250">
          <w:rPr>
            <w:rStyle w:val="a3"/>
            <w:rFonts w:ascii="Calibri" w:hAnsi="Calibri" w:cs="Calibri"/>
          </w:rPr>
          <w:t>медицину более открытой. </w:t>
        </w:r>
      </w:hyperlink>
      <w:r w:rsidRPr="000E4250">
        <w:rPr>
          <w:rFonts w:ascii="Calibri" w:hAnsi="Calibri" w:cs="Calibri"/>
        </w:rPr>
        <w:t>Совместное пребывание потребует от членов семьи строгого соблюдения санитарно-эпидемиологического режима, включая ношение сменной одежды и сдачу анализов при длительном нахождении в палате. Любое грубое вмешательство в лечебный процесс или споры с медицинским персоналом во время процедур могут послужить причиной для аннулирования разрешения на совместное нахождение.</w:t>
      </w:r>
    </w:p>
    <w:p w:rsidR="00B46459" w:rsidRPr="000E4250" w:rsidRDefault="00B46459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Источник: </w:t>
      </w:r>
      <w:hyperlink r:id="rId7" w:history="1">
        <w:r w:rsidRPr="000E4250">
          <w:rPr>
            <w:rStyle w:val="a3"/>
            <w:rFonts w:ascii="Calibri" w:hAnsi="Calibri" w:cs="Calibri"/>
          </w:rPr>
          <w:t>https://runews24.ru/health/19/08/2026/rodstvenniki-paczientov-v-staczionarax-poluchat-novyie-prava-s-1-sentyabrya?utm_source=yxnews&amp;utm_medium=desktop&amp;utm_referrer=https%3A%2F%2Fdzen.ru%2Fnews%2Fsearch</w:t>
        </w:r>
      </w:hyperlink>
    </w:p>
    <w:p w:rsidR="00B46459" w:rsidRPr="000E4250" w:rsidRDefault="00B46459" w:rsidP="000E4250">
      <w:pPr>
        <w:jc w:val="both"/>
        <w:rPr>
          <w:rFonts w:ascii="Calibri" w:hAnsi="Calibri" w:cs="Calibri"/>
        </w:rPr>
      </w:pPr>
    </w:p>
    <w:p w:rsidR="00AC4C84" w:rsidRPr="000E4250" w:rsidRDefault="00AC4C84" w:rsidP="000E4250">
      <w:pPr>
        <w:jc w:val="both"/>
        <w:rPr>
          <w:rFonts w:ascii="Calibri" w:hAnsi="Calibri" w:cs="Calibri"/>
          <w:b/>
          <w:color w:val="FF0000"/>
        </w:rPr>
      </w:pPr>
      <w:r w:rsidRPr="000E4250">
        <w:rPr>
          <w:rFonts w:ascii="Calibri" w:hAnsi="Calibri" w:cs="Calibri"/>
          <w:b/>
          <w:color w:val="FF0000"/>
        </w:rPr>
        <w:t>РАЗНОЕ</w:t>
      </w:r>
    </w:p>
    <w:p w:rsidR="00AC4C84" w:rsidRPr="000E4250" w:rsidRDefault="00AC4C84" w:rsidP="000E4250">
      <w:pPr>
        <w:jc w:val="both"/>
        <w:rPr>
          <w:rFonts w:ascii="Calibri" w:hAnsi="Calibri" w:cs="Calibri"/>
          <w:b/>
        </w:rPr>
      </w:pPr>
      <w:r w:rsidRPr="000E4250">
        <w:rPr>
          <w:rFonts w:ascii="Calibri" w:hAnsi="Calibri" w:cs="Calibri"/>
          <w:b/>
        </w:rPr>
        <w:t>Только каждый четвертый врач назвал свое решение быть наставником добровольным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lastRenderedPageBreak/>
        <w:t>Лишь каждый четвертый опрошенный врач сообщил, что решение взять новые обязанности курировать молодых специалистов было полностью или частично добровольным. При этом каждый третий затруднился с ответом на вопрос, в каком объеме будет оплачиваться эта работа.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Только каждый четвертый опрошенный врач сообщил, что решение выполнять новые обязанности врача-наставника для молодых специалистов было полностью или отчасти добровольным (27%). Из них 17% заявили, что «решение быть наставником было полностью добровольное, ведь когда-то они сами были неопытным начинающим специалистом».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Каждый десятый (10%) указал, что «не испытывает особого энтузиазма, но не может отказаться, чтобы не портить отношения с руководством». Еще 6,6% сообщили, что в принципе не имеют выбора как руководители. 15% заявили, что их поставили перед фактом, то есть дополнительные обязанности по наставничеству обязательны и возможности отказаться нет.</w:t>
      </w:r>
    </w:p>
    <w:p w:rsidR="00AC4C84" w:rsidRPr="000E4250" w:rsidRDefault="00AC4C84" w:rsidP="000E4250">
      <w:pPr>
        <w:jc w:val="both"/>
        <w:rPr>
          <w:rFonts w:ascii="Calibri" w:hAnsi="Calibri" w:cs="Calibri"/>
          <w:shd w:val="clear" w:color="auto" w:fill="FFFFFF"/>
        </w:rPr>
      </w:pPr>
      <w:r w:rsidRPr="000E4250">
        <w:rPr>
          <w:rFonts w:ascii="Calibri" w:hAnsi="Calibri" w:cs="Calibri"/>
          <w:shd w:val="clear" w:color="auto" w:fill="FFFFFF"/>
        </w:rPr>
        <w:t>Исследование проводилось методом онлайн-анкетирования на портале «Медицинский вестник» и в профессиональном сообществе для врачей «Доктор на работе» с 22 июня по 21 августа 2026 года. В нем приняли участие 467 врачей из более 100 городов. Чуть менее половины (193 опрошенных) указали, что они представители государственного сектора здравоохранения.</w:t>
      </w:r>
    </w:p>
    <w:p w:rsidR="00AC4C84" w:rsidRPr="000E4250" w:rsidRDefault="00AC4C84" w:rsidP="000E4250">
      <w:pPr>
        <w:jc w:val="both"/>
        <w:rPr>
          <w:rFonts w:ascii="Calibri" w:hAnsi="Calibri" w:cs="Calibri"/>
          <w:shd w:val="clear" w:color="auto" w:fill="FFFFFF"/>
        </w:rPr>
      </w:pPr>
      <w:r w:rsidRPr="000E4250">
        <w:rPr>
          <w:rFonts w:ascii="Calibri" w:hAnsi="Calibri" w:cs="Calibri"/>
          <w:shd w:val="clear" w:color="auto" w:fill="FFFFFF"/>
        </w:rPr>
        <w:t>Участников также просили сообщить, какие правила оплаты наставничества установлены в их медицинской организации или регионе, и осведомлены ли они о конкретном размере выплат, которые будут получать. Треть опрошенных (33%) признались, что затрудняются с ответом на этот вопрос. Еще 18% выбрали вариант «в нашем регионе порядок доплат за наставничество еще не утвержден».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При этом 9% заявили, что в администрации больницы сказали, что отдельных </w:t>
      </w:r>
      <w:hyperlink r:id="rId8" w:history="1">
        <w:r w:rsidRPr="000E4250">
          <w:rPr>
            <w:rStyle w:val="a3"/>
            <w:rFonts w:ascii="Calibri" w:hAnsi="Calibri" w:cs="Calibri"/>
            <w:color w:val="E1442F"/>
          </w:rPr>
          <w:t>средств на доплаты</w:t>
        </w:r>
      </w:hyperlink>
      <w:r w:rsidRPr="000E4250">
        <w:rPr>
          <w:rFonts w:ascii="Calibri" w:hAnsi="Calibri" w:cs="Calibri"/>
        </w:rPr>
        <w:t> нет, но побещали, что это будет учтено при начислении стимулирующих. Еще столько же сообщили, что «порядок выплат утвержден на региональном уровне, в нем предусмотрена фиксированная выплата». Из них чуть менее 6% выбрали вариант «порядок выплат утвержден на региональном уровне, в нем предусмотрена фиксированная выплата в размере не менее 15% от должностного оклада». Остальные указали, что сумма фиксированной выплаты меньше этой величины.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 варианте со свободной формой ответа отдельные участники также сообщали, что размер ежемесячной доплаты в их организации составляют 1 тыс. руб. и 5 тыс. руб., еще один вариант — «доплата составила 5 тыс руб. врачам и 1 тыс. медсестрам». Были мнения, что никаких выплат вообще не установлено. Некоторые также отмечали, что в их коллективе нет желающих заниматься наставничеством, а также что эти обязанности выполняются добровольно и никакой компенсации за это нет.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Закон об обязательных отработках выпускников медицинских колледжей и вузов был принят в прошлом году и вступил в силу с 1 марта 2026 года. В соответствии с ним всем получившим высшее и среднее профессиональное образование медицинским специалистам после 1 марта 2026 года придется пройти период наставничества в клиниках, которые работают в системе ОМС. Сроки наставничества варьируют от одного до трех лет в зависимости от конкретной специальности и месторасположения медицинский организации.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 начале июня региональные минздравы </w:t>
      </w:r>
      <w:hyperlink r:id="rId9" w:history="1">
        <w:r w:rsidRPr="000E4250">
          <w:rPr>
            <w:rStyle w:val="a3"/>
            <w:rFonts w:ascii="Calibri" w:hAnsi="Calibri" w:cs="Calibri"/>
            <w:color w:val="E1442F"/>
          </w:rPr>
          <w:t>начали публиковать</w:t>
        </w:r>
      </w:hyperlink>
      <w:r w:rsidRPr="000E4250">
        <w:rPr>
          <w:rFonts w:ascii="Calibri" w:hAnsi="Calibri" w:cs="Calibri"/>
        </w:rPr>
        <w:t> на сайтах списки медорганизаций, в которые могут устроиться на работу выпускники профильных вузов и колледжей в рамках наставничества, а также утверждать </w:t>
      </w:r>
      <w:hyperlink r:id="rId10" w:history="1">
        <w:r w:rsidRPr="000E4250">
          <w:rPr>
            <w:rStyle w:val="a3"/>
            <w:rFonts w:ascii="Calibri" w:hAnsi="Calibri" w:cs="Calibri"/>
            <w:color w:val="E1442F"/>
          </w:rPr>
          <w:t>региональные положения</w:t>
        </w:r>
      </w:hyperlink>
      <w:r w:rsidRPr="000E4250">
        <w:rPr>
          <w:rFonts w:ascii="Calibri" w:hAnsi="Calibri" w:cs="Calibri"/>
        </w:rPr>
        <w:t xml:space="preserve"> о правилах его реализации. Практика наставничества для выпускников медицинских колледжей и вузов не должна становиться формальностью и приводить к перегрузкам </w:t>
      </w:r>
      <w:r w:rsidRPr="000E4250">
        <w:rPr>
          <w:rFonts w:ascii="Calibri" w:hAnsi="Calibri" w:cs="Calibri"/>
        </w:rPr>
        <w:lastRenderedPageBreak/>
        <w:t>врачей, которые берут на себя дополнительные обязанности курировать молодых специалистов, </w:t>
      </w:r>
      <w:hyperlink r:id="rId11" w:history="1">
        <w:r w:rsidRPr="000E4250">
          <w:rPr>
            <w:rStyle w:val="a3"/>
            <w:rFonts w:ascii="Calibri" w:hAnsi="Calibri" w:cs="Calibri"/>
            <w:color w:val="E1442F"/>
          </w:rPr>
          <w:t>заявил</w:t>
        </w:r>
      </w:hyperlink>
      <w:r w:rsidRPr="000E4250">
        <w:rPr>
          <w:rFonts w:ascii="Calibri" w:hAnsi="Calibri" w:cs="Calibri"/>
        </w:rPr>
        <w:t> президент РФ</w:t>
      </w:r>
      <w:r w:rsidRPr="000E4250">
        <w:rPr>
          <w:rStyle w:val="a4"/>
          <w:rFonts w:ascii="Calibri" w:hAnsi="Calibri" w:cs="Calibri"/>
          <w:color w:val="1A1B1D"/>
        </w:rPr>
        <w:t> Владимир Путин </w:t>
      </w:r>
      <w:r w:rsidRPr="000E4250">
        <w:rPr>
          <w:rFonts w:ascii="Calibri" w:hAnsi="Calibri" w:cs="Calibri"/>
        </w:rPr>
        <w:t>на совещании с членами кабмина 23 июня.</w:t>
      </w:r>
    </w:p>
    <w:p w:rsidR="00AC4C84" w:rsidRPr="000E4250" w:rsidRDefault="00AC4C84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Кроме того, он поручил провести до ноября оценку, как работает этот институт в российских регионах. Федеральный мониторинг института наставничества в здравоохранении неизбежно повлечет пересмотр условий его реализации и формирование единой тарифной сетки выплат. На этом фоне Минздрав РФ почти наверняка прекратит практику, при которой каждая больница пишет правила игры «под себя», </w:t>
      </w:r>
      <w:hyperlink r:id="rId12" w:history="1">
        <w:r w:rsidRPr="000E4250">
          <w:rPr>
            <w:rStyle w:val="a3"/>
            <w:rFonts w:ascii="Calibri" w:hAnsi="Calibri" w:cs="Calibri"/>
            <w:color w:val="E1442F"/>
          </w:rPr>
          <w:t>считает</w:t>
        </w:r>
      </w:hyperlink>
      <w:r w:rsidRPr="000E4250">
        <w:rPr>
          <w:rFonts w:ascii="Calibri" w:hAnsi="Calibri" w:cs="Calibri"/>
        </w:rPr>
        <w:t> юрист </w:t>
      </w:r>
      <w:r w:rsidRPr="000E4250">
        <w:rPr>
          <w:rStyle w:val="a4"/>
          <w:rFonts w:ascii="Calibri" w:hAnsi="Calibri" w:cs="Calibri"/>
          <w:color w:val="1A1B1D"/>
        </w:rPr>
        <w:t>Алексей Панов.</w:t>
      </w:r>
    </w:p>
    <w:p w:rsidR="00AC4C84" w:rsidRPr="000E4250" w:rsidRDefault="00AC4C84" w:rsidP="000E4250">
      <w:pPr>
        <w:jc w:val="both"/>
        <w:rPr>
          <w:rStyle w:val="a3"/>
          <w:rFonts w:ascii="Calibri" w:hAnsi="Calibri" w:cs="Calibri"/>
        </w:rPr>
      </w:pPr>
      <w:hyperlink r:id="rId13" w:history="1">
        <w:r w:rsidRPr="000E4250">
          <w:rPr>
            <w:rStyle w:val="a3"/>
            <w:rFonts w:ascii="Calibri" w:hAnsi="Calibri" w:cs="Calibri"/>
          </w:rPr>
          <w:t>https://medvestnik.ru/content/news/tolko-kajdyi-chetvertyi-vrach-nazval-svoe-reshenie-byt-nastavnikom-dobrovolnym.html</w:t>
        </w:r>
      </w:hyperlink>
    </w:p>
    <w:p w:rsidR="00864EC7" w:rsidRPr="000E4250" w:rsidRDefault="00864EC7" w:rsidP="000E4250">
      <w:pPr>
        <w:jc w:val="both"/>
        <w:rPr>
          <w:rFonts w:ascii="Calibri" w:hAnsi="Calibri" w:cs="Calibri"/>
        </w:rPr>
      </w:pPr>
    </w:p>
    <w:p w:rsidR="00864EC7" w:rsidRPr="000E4250" w:rsidRDefault="00864EC7" w:rsidP="000E4250">
      <w:pPr>
        <w:jc w:val="both"/>
        <w:rPr>
          <w:rFonts w:ascii="Calibri" w:hAnsi="Calibri" w:cs="Calibri"/>
          <w:b/>
        </w:rPr>
      </w:pPr>
      <w:r w:rsidRPr="000E4250">
        <w:rPr>
          <w:rFonts w:ascii="Calibri" w:hAnsi="Calibri" w:cs="Calibri"/>
          <w:b/>
        </w:rPr>
        <w:t>В российских клинрекомендациях выявили проблемы с доказательной базой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Российские клинические рекомендации для детей часто не содержат достаточного описания того, как разработчики искали, отбирали и оценивали научные данные. К такому выводу пришла независимый исследователь, врач-неонатолог Олеся Захарова по итогам анализа 51 документа, одобренного в 2024 году.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Результаты метаэпидемиологического исследования опубликованы в журнале </w:t>
      </w:r>
      <w:hyperlink r:id="rId14" w:tgtFrame="_blank" w:history="1">
        <w:r w:rsidRPr="000E4250">
          <w:rPr>
            <w:rStyle w:val="a3"/>
            <w:rFonts w:ascii="Calibri" w:hAnsi="Calibri" w:cs="Calibri"/>
          </w:rPr>
          <w:t>«Медицинские технологии. Оценка и выбор»</w:t>
        </w:r>
      </w:hyperlink>
      <w:r w:rsidRPr="000E4250">
        <w:rPr>
          <w:rFonts w:ascii="Calibri" w:hAnsi="Calibri" w:cs="Calibri"/>
        </w:rPr>
        <w:t>. Автор оценивала клинрекомендации по стандартам, разработанным Центром экспертизы и контроля качества медицинской помощи Минздрава России (ЦЭККМП). Первым на статью обратил внимание «Медвестник».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Во всех изученных документах был раздел о методологии разработки, однако его наполнение часто оказывалось недостаточным. Ни в одних клинрекомендациях не были приведены критерии включения источников, стратегия их поиска и порядок отбора. Критическая оценка качества использованной литературы упоминалась в 31% документов. Систематические или статистические методы анализа доказательств не были описаны ни в одном случае.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Проверить соответствие заявленного процесса разработки фактическому удалось для 27 из 51 клинрекомендации. Именно в них разработчики хотя бы частично указали, где искали научные данные. Ни в одном из этих документов фактически использованные источники полностью не соответствовали заявленному порядку поиска и отбора.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Всего в 27 клинрекомендациях автор проанализировала 750 положений о лечении и 977 использованных для их обоснования источников. В заявленных базах данных индексировались 76% публикаций, а установленной разработчиками глубине поиска соответствовали 59%.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Отдельно исследователь проверила 230 положений о лечении с уровнем достоверности доказательств и убедительности рекомендаций выше C5. Для их обоснования разработчики привели 555 источников. Требованиям одновременно по индексации, срокам поиска и типу публикации соответствовали 45% из них. Для 22% таких положений не нашлось ни одного источника, отвечавшего заявленной и требуемой методологии.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При анализе литературы автор также обнаружила использование отозванных научных статей. Такие публикации встречались, в частности, в рекомендациях по системной красной волчанке и тотальному аномальному дренажу легочных вен. Среди источников также попадались комментарии экспертов, новостные материалы и редакторские колонки. В списках литературы встречались дубли, объединение нескольких публикаций под одной ссылкой и другие ошибки.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 xml:space="preserve">Исследование выявило и ограниченное использование отечественных научных баз. Рассчитать число баз данных удалось для 23 документов. В среднем разработчики </w:t>
      </w:r>
      <w:r w:rsidRPr="000E4250">
        <w:rPr>
          <w:rFonts w:ascii="Calibri" w:hAnsi="Calibri" w:cs="Calibri"/>
        </w:rPr>
        <w:lastRenderedPageBreak/>
        <w:t>указывали три базы, чаще всего Medline/PubMed и Central, eLibrary использовали в семи случаях, или в 30% этой группы.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Автор заключает, что все изученные клинические рекомендации имеют неудовлетворительное методологическое качество. Среди основных проблем она называет отсутствие воспроизводимого описания поиска и оценки доказательств, а также расхождение между заявленным и фактическим процессами разработки. При этом исследование охватывало только клинрекомендации для оказания медпомощи детям, одобренные в 2024 году.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 редакции </w:t>
      </w:r>
      <w:hyperlink r:id="rId15" w:tgtFrame="_blank" w:history="1">
        <w:r w:rsidRPr="000E4250">
          <w:rPr>
            <w:rStyle w:val="a3"/>
            <w:rFonts w:ascii="Calibri" w:hAnsi="Calibri" w:cs="Calibri"/>
          </w:rPr>
          <w:t>прокомментировали</w:t>
        </w:r>
      </w:hyperlink>
      <w:r w:rsidRPr="000E4250">
        <w:rPr>
          <w:rFonts w:ascii="Calibri" w:hAnsi="Calibri" w:cs="Calibri"/>
        </w:rPr>
        <w:t> статью отдельной публикацией в том же журнале. Там указали, что не все, но многие приведенные госпожой Захаровой аргументы «являются правильными и своевременными». В комментарии отмечают прогресс в разработке клинрекомендаций: например, создание рубрикатора или когда в 2019 году Минздрав стал регулировать процесс разработки документов.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Но недостатки есть и они говорят о том, что нужно урегулировать процедуру определения методологического качества рекомендаций на этапе экспертной оценки, отмечают авторы. Одной из причин выявленных недостатков они называют то, что разработчики — профессиональные некоммерческие организации — стремятся охватить клиническими рекомендациями наибольшее количество заболеваний, что не может не отражаться на их качестве. А процесс подготовки — трудоемкий и государство его не финансирует, как в ряде зарубежных стран, заключают авторы.</w:t>
      </w:r>
    </w:p>
    <w:p w:rsidR="00864EC7" w:rsidRPr="000E4250" w:rsidRDefault="00864EC7" w:rsidP="000E4250">
      <w:pPr>
        <w:jc w:val="both"/>
        <w:rPr>
          <w:rFonts w:ascii="Calibri" w:hAnsi="Calibri" w:cs="Calibri"/>
        </w:rPr>
      </w:pPr>
      <w:hyperlink r:id="rId16" w:history="1">
        <w:r w:rsidRPr="000E4250">
          <w:rPr>
            <w:rStyle w:val="a3"/>
            <w:rFonts w:ascii="Calibri" w:hAnsi="Calibri" w:cs="Calibri"/>
          </w:rPr>
          <w:t>https://www.kommersant.ru/doc/8893943?zen=true&amp;utm_source=yxnews&amp;utm_medium=desktop&amp;utm_referrer=https%3A%2F%2Fdzen.ru%2Fnews%2Fsearch</w:t>
        </w:r>
      </w:hyperlink>
    </w:p>
    <w:p w:rsidR="00864EC7" w:rsidRPr="000E4250" w:rsidRDefault="00864EC7" w:rsidP="000E4250">
      <w:pPr>
        <w:jc w:val="both"/>
        <w:rPr>
          <w:rFonts w:ascii="Calibri" w:hAnsi="Calibri" w:cs="Calibri"/>
        </w:rPr>
      </w:pPr>
    </w:p>
    <w:p w:rsidR="00B46459" w:rsidRPr="000E4250" w:rsidRDefault="00B46459" w:rsidP="000E4250">
      <w:pPr>
        <w:jc w:val="both"/>
        <w:rPr>
          <w:rFonts w:ascii="Calibri" w:hAnsi="Calibri" w:cs="Calibri"/>
        </w:rPr>
      </w:pPr>
    </w:p>
    <w:p w:rsidR="000E4250" w:rsidRPr="000E4250" w:rsidRDefault="000E4250" w:rsidP="000E4250">
      <w:pPr>
        <w:jc w:val="both"/>
        <w:rPr>
          <w:rFonts w:ascii="Calibri" w:hAnsi="Calibri" w:cs="Calibri"/>
          <w:b/>
        </w:rPr>
      </w:pPr>
      <w:r w:rsidRPr="000E4250">
        <w:rPr>
          <w:rFonts w:ascii="Calibri" w:hAnsi="Calibri" w:cs="Calibri"/>
          <w:b/>
        </w:rPr>
        <w:t>В России выросла заболеваемость сахарным диабетом и раком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По данным страховщиков в 2026 году в России выросло число обращений к врачам пациентов со злокачественными новообразованиями, сахарным диабетом и артериальной гипертензией. Данные взяты из анализа реестров счетов за медицинскую помощь по ОМС в первом полугодии.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 первом полугодии 2026 года статистика зафиксировала статистически значимый прирост новых случаев обращений пациентов за медицинской помощью из-за хронических неинфекционных заболеваний, включая онкологическую и сердечно-сосудистую патологию, следует из анализа реестра счетов страховой компании «СОГАЗ-мед», в которой застрахованы по ОМС 43 млн человек.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Так, количество обращений пациентов в первом полугодии 2026 года по сравнению с аналогичным периодом прошлого года по поводу злокачественных новообразований выросло с 9,84 млн до 10,46 млн (+6%), артериальной гипертензии — с 16,63 млн до 17,41 млн (+5%), стенокардии и ишемической болезни сердца — с 3,35 млн до 3,48 млн (4%), сахарного диабета 1-го и 2-го типов с 5,22 млн до 5,48 млн (+5%).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Данные взяты из анализа оплаченных счетов за лечение застрахованных по ОМС. Максимальный прирост отмечен по числу счетов за лечение нарушений липидного обмена и гиперхолестеринемии — с 749 тыс. до 885 тыс. (+18%). Некоторое снижение отмечено по цереброваскулярной патологии (последствия инсультов и атеросклероз) — с 3,71 млн до 3,53 млн (-4,7%), обращений пациентов с хроническим бронхитом, эмфиземой и ХОБЛ — с 757 тыс до 699 тыс. (-7,5%), бронхиальной астмой — с 1,12 млн до 1,1 млн (-1,4%).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 2025 году впервые за много лет в России </w:t>
      </w:r>
      <w:hyperlink r:id="rId17" w:history="1">
        <w:r w:rsidRPr="000E4250">
          <w:rPr>
            <w:rStyle w:val="a3"/>
            <w:rFonts w:ascii="Calibri" w:hAnsi="Calibri" w:cs="Calibri"/>
            <w:color w:val="E1442F"/>
          </w:rPr>
          <w:t>перестали публиковать</w:t>
        </w:r>
      </w:hyperlink>
      <w:r w:rsidRPr="000E4250">
        <w:rPr>
          <w:rFonts w:ascii="Calibri" w:hAnsi="Calibri" w:cs="Calibri"/>
        </w:rPr>
        <w:t xml:space="preserve"> статистику смертности от рака. Раньше в отчетах можно было найти подробную разбивку показателей смертности по регионам, полу, возрасту и видам опухолей, но в прошлом году Московский научно-исследовательский онкологический институт им. П.А. Герцена не включил эти данные в </w:t>
      </w:r>
      <w:r w:rsidRPr="000E4250">
        <w:rPr>
          <w:rFonts w:ascii="Calibri" w:hAnsi="Calibri" w:cs="Calibri"/>
        </w:rPr>
        <w:lastRenderedPageBreak/>
        <w:t>свой ежегодный сборник. Федеральная служба статистики прекратила публикацию цифр по основным заболеваниям, включая сердечно-сосудистые и инфекционные с лета 2025 года, писал «МВ».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В сентябре того же года стало известно, что в России </w:t>
      </w:r>
      <w:hyperlink r:id="rId18" w:history="1">
        <w:r w:rsidRPr="000E4250">
          <w:rPr>
            <w:rStyle w:val="a3"/>
            <w:rFonts w:ascii="Calibri" w:hAnsi="Calibri" w:cs="Calibri"/>
            <w:color w:val="E1442F"/>
          </w:rPr>
          <w:t>ежегодно растет</w:t>
        </w:r>
      </w:hyperlink>
      <w:r w:rsidRPr="000E4250">
        <w:rPr>
          <w:rFonts w:ascii="Calibri" w:hAnsi="Calibri" w:cs="Calibri"/>
        </w:rPr>
        <w:t> число впервые диагностированных случаев злокачественных новообразований. С 2023 по 2024 год оно увеличилось с 674 587 до 698 693. Данные Минздрава РФ были опубликованы в Единой межведомственной информационно-статистической системе. Больше всего новых случаев рака выявили в 2024 году в Москве (60 338), Санкт-Петербурге (29 865) и Московской области (32 953).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r w:rsidRPr="000E4250">
        <w:rPr>
          <w:rFonts w:ascii="Calibri" w:hAnsi="Calibri" w:cs="Calibri"/>
        </w:rPr>
        <w:t>По последним доступным данным, в 2023 году от рака в России умерло около 284 тыс. человек, что составляет почти 16,1% всех смертей в стране. Рак стал второй по частоте причиной смерти после болезней сердца и сосудов (46,2%). Ранее Минздрав РФ </w:t>
      </w:r>
      <w:hyperlink r:id="rId19" w:history="1">
        <w:r w:rsidRPr="000E4250">
          <w:rPr>
            <w:rStyle w:val="a3"/>
            <w:rFonts w:ascii="Calibri" w:hAnsi="Calibri" w:cs="Calibri"/>
            <w:color w:val="E1442F"/>
          </w:rPr>
          <w:t>отчитался</w:t>
        </w:r>
      </w:hyperlink>
      <w:r w:rsidRPr="000E4250">
        <w:rPr>
          <w:rFonts w:ascii="Calibri" w:hAnsi="Calibri" w:cs="Calibri"/>
        </w:rPr>
        <w:t> об опережающем повышении пятилетней выживаемости при онкозаболеваниях — доля пациентов, живущих больше пяти лет после диагноза, достигла в 2025 году 67,2%. В ведомстве связывали повышение показателя с расширением доступа к диагностике и лечению.</w:t>
      </w:r>
    </w:p>
    <w:p w:rsidR="000E4250" w:rsidRPr="000E4250" w:rsidRDefault="000E4250" w:rsidP="000E4250">
      <w:pPr>
        <w:jc w:val="both"/>
        <w:rPr>
          <w:rFonts w:ascii="Calibri" w:hAnsi="Calibri" w:cs="Calibri"/>
        </w:rPr>
      </w:pPr>
      <w:hyperlink r:id="rId20" w:history="1">
        <w:r w:rsidRPr="000E4250">
          <w:rPr>
            <w:rStyle w:val="a3"/>
            <w:rFonts w:ascii="Calibri" w:hAnsi="Calibri" w:cs="Calibri"/>
          </w:rPr>
          <w:t>https://medvestnik.ru/content/news/v-rossii-rezko-vyrosla-zabolevaemost-saharnym-diabetom-i-rakom.html</w:t>
        </w:r>
      </w:hyperlink>
    </w:p>
    <w:p w:rsidR="00AC4C84" w:rsidRPr="000E4250" w:rsidRDefault="00AC4C84" w:rsidP="000E4250">
      <w:pPr>
        <w:jc w:val="both"/>
        <w:rPr>
          <w:rFonts w:ascii="Calibri" w:hAnsi="Calibri" w:cs="Calibri"/>
        </w:rPr>
      </w:pPr>
    </w:p>
    <w:sectPr w:rsidR="00AC4C84" w:rsidRPr="000E4250" w:rsidSect="00AB762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C84"/>
    <w:rsid w:val="0005673F"/>
    <w:rsid w:val="000A059D"/>
    <w:rsid w:val="000E4250"/>
    <w:rsid w:val="00116FDE"/>
    <w:rsid w:val="00171188"/>
    <w:rsid w:val="002052F4"/>
    <w:rsid w:val="00635259"/>
    <w:rsid w:val="00741C1F"/>
    <w:rsid w:val="00850813"/>
    <w:rsid w:val="00863478"/>
    <w:rsid w:val="00864EC7"/>
    <w:rsid w:val="008A7CC8"/>
    <w:rsid w:val="008C5CB7"/>
    <w:rsid w:val="00A50D19"/>
    <w:rsid w:val="00AB7628"/>
    <w:rsid w:val="00AC4C84"/>
    <w:rsid w:val="00B46459"/>
    <w:rsid w:val="00BF4AA9"/>
    <w:rsid w:val="00D61296"/>
    <w:rsid w:val="00DD759B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71B6"/>
  <w15:chartTrackingRefBased/>
  <w15:docId w15:val="{2794D689-D647-4C40-AEF9-814BE4DE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4C84"/>
    <w:rPr>
      <w:color w:val="0000FF"/>
      <w:u w:val="single"/>
    </w:rPr>
  </w:style>
  <w:style w:type="character" w:styleId="a4">
    <w:name w:val="Strong"/>
    <w:basedOn w:val="a0"/>
    <w:uiPriority w:val="22"/>
    <w:qFormat/>
    <w:rsid w:val="00AC4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vestnik.ru/content/news/bolshinstvo-vrachei-soglasny-na-nastavnichestvo-tolko-za-doplatu.html" TargetMode="External"/><Relationship Id="rId13" Type="http://schemas.openxmlformats.org/officeDocument/2006/relationships/hyperlink" Target="https://medvestnik.ru/content/news/tolko-kajdyi-chetvertyi-vrach-nazval-svoe-reshenie-byt-nastavnikom-dobrovolnym.html" TargetMode="External"/><Relationship Id="rId18" Type="http://schemas.openxmlformats.org/officeDocument/2006/relationships/hyperlink" Target="https://medvestnik.ru/content/news/Minzdrav-nazval-regiony-lidery-po-onkologicheskoi-zabolevaemosti-v-2024-godu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runews24.ru/health/19/08/2026/rodstvenniki-paczientov-v-staczionarax-poluchat-novyie-prava-s-1-sentyabrya?utm_source=yxnews&amp;utm_medium=desktop&amp;utm_referrer=https%3A%2F%2Fdzen.ru%2Fnews%2Fsearch" TargetMode="External"/><Relationship Id="rId12" Type="http://schemas.openxmlformats.org/officeDocument/2006/relationships/hyperlink" Target="https://medvestnik.ru/content/news/urist-sprognoziroval-peresmotr-uslovii-nastavnichestva-po-rezultatam-monitoringa-onf.html" TargetMode="External"/><Relationship Id="rId17" Type="http://schemas.openxmlformats.org/officeDocument/2006/relationships/hyperlink" Target="https://medvestnik.ru/content/news/v-rossii-zakryli-dannye-o-smertnosti-ot-rak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kommersant.ru/doc/8893943?zen=true&amp;utm_source=yxnews&amp;utm_medium=desktop&amp;utm_referrer=https%3A%2F%2Fdzen.ru%2Fnews%2Fsearch" TargetMode="External"/><Relationship Id="rId20" Type="http://schemas.openxmlformats.org/officeDocument/2006/relationships/hyperlink" Target="https://medvestnik.ru/content/news/v-rossii-rezko-vyrosla-zabolevaemost-saharnym-diabetom-i-rakom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runews24.ru/science/15/05/2026/vyi-nyanchites-s-bolnyim-rodstvennikom-bolshe-50-chasov-v-nedelyu-vash-mozg-stareet-na-tret-byistree" TargetMode="External"/><Relationship Id="rId11" Type="http://schemas.openxmlformats.org/officeDocument/2006/relationships/hyperlink" Target="https://medvestnik.ru/content/news/vladimir-putin-prizval-ne-peregrujat-vrachei-nastavnikov.html" TargetMode="External"/><Relationship Id="rId5" Type="http://schemas.openxmlformats.org/officeDocument/2006/relationships/hyperlink" Target="https://runews24.ru/health/22/10/2025/rodnyim-paczientov-s-invalidnostyu-mogut-razreshit-naxoditsya-s-nimi-v-bolnicze-postoyanno" TargetMode="External"/><Relationship Id="rId15" Type="http://schemas.openxmlformats.org/officeDocument/2006/relationships/hyperlink" Target="https://www.mediasphera.ru/issues/meditsinskie-tekhnologii-otsenka-i-vybor/2026/2/1221906782026021068" TargetMode="External"/><Relationship Id="rId10" Type="http://schemas.openxmlformats.org/officeDocument/2006/relationships/hyperlink" Target="https://medvestnik.ru/content/news/v-regionah-samostoyatelno-detaliziruut-doplaty-vracham-nastavnikam-i-usloviya-ih-raboty.html" TargetMode="External"/><Relationship Id="rId19" Type="http://schemas.openxmlformats.org/officeDocument/2006/relationships/hyperlink" Target="https://medvestnik.ru/content/news/minzdrav-rf-otchitalsya-ob-operejaushem-povyshenii-pyatiletnei-vyjivaemosti-onkopacientov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edvestnik.ru/content/news/regiony-nachali-predlagat-vypusknikam-medvuzov-kliniki-dlya-prohojdeniya-nastavnichestva.html" TargetMode="External"/><Relationship Id="rId14" Type="http://schemas.openxmlformats.org/officeDocument/2006/relationships/hyperlink" Target="https://www.mediasphera.ru/issues/meditsinskie-tekhnologii-otsenka-i-vybor/2026/2/122190678202602105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2062</Words>
  <Characters>14188</Characters>
  <Application>Microsoft Office Word</Application>
  <DocSecurity>0</DocSecurity>
  <Lines>218</Lines>
  <Paragraphs>44</Paragraphs>
  <ScaleCrop>false</ScaleCrop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2026-08-25T06:38:00Z</dcterms:created>
  <dcterms:modified xsi:type="dcterms:W3CDTF">2026-08-25T07:29:00Z</dcterms:modified>
</cp:coreProperties>
</file>