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2E6" w:rsidRPr="00CC6F19" w:rsidRDefault="00D912E6" w:rsidP="00D912E6">
      <w:pPr>
        <w:jc w:val="center"/>
        <w:rPr>
          <w:rFonts w:ascii="Calibri" w:hAnsi="Calibri" w:cs="Calibri"/>
          <w:b/>
        </w:rPr>
      </w:pPr>
      <w:r w:rsidRPr="00CC6F19">
        <w:rPr>
          <w:rFonts w:ascii="Calibri" w:hAnsi="Calibri" w:cs="Calibri"/>
          <w:b/>
          <w:noProof/>
        </w:rPr>
        <w:drawing>
          <wp:inline distT="0" distB="0" distL="0" distR="0" wp14:anchorId="2E2555B3" wp14:editId="69558ADE">
            <wp:extent cx="1300480" cy="1300480"/>
            <wp:effectExtent l="0" t="0" r="0" b="0"/>
            <wp:docPr id="3" name="Рисунок 3" descr="Palata_logo_Color Итог 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ata_logo_Color Итог м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F19">
        <w:rPr>
          <w:rFonts w:ascii="Calibri" w:hAnsi="Calibri" w:cs="Calibri"/>
          <w:b/>
        </w:rPr>
        <w:t xml:space="preserve"> </w:t>
      </w:r>
    </w:p>
    <w:p w:rsidR="00D912E6" w:rsidRPr="00CC6F19" w:rsidRDefault="00D912E6" w:rsidP="00D912E6">
      <w:pPr>
        <w:jc w:val="center"/>
        <w:rPr>
          <w:rFonts w:ascii="Calibri" w:hAnsi="Calibri" w:cs="Calibri"/>
          <w:b/>
        </w:rPr>
      </w:pPr>
    </w:p>
    <w:p w:rsidR="00D912E6" w:rsidRPr="00CC6F19" w:rsidRDefault="00D912E6" w:rsidP="00D912E6">
      <w:pPr>
        <w:jc w:val="center"/>
        <w:rPr>
          <w:rFonts w:ascii="Calibri" w:hAnsi="Calibri" w:cs="Calibri"/>
          <w:b/>
          <w:color w:val="FF0000"/>
        </w:rPr>
      </w:pPr>
      <w:r w:rsidRPr="00CC6F19">
        <w:rPr>
          <w:rFonts w:ascii="Calibri" w:hAnsi="Calibri" w:cs="Calibri"/>
          <w:b/>
          <w:color w:val="FF0000"/>
        </w:rPr>
        <w:t>ИНФОРМАЦИОННЫЙ ДАЙДЖЕСТ</w:t>
      </w:r>
    </w:p>
    <w:p w:rsidR="00D912E6" w:rsidRPr="00CC6F19" w:rsidRDefault="00D912E6" w:rsidP="00D912E6">
      <w:pPr>
        <w:jc w:val="center"/>
        <w:rPr>
          <w:rFonts w:ascii="Calibri" w:hAnsi="Calibri" w:cs="Calibri"/>
          <w:b/>
          <w:color w:val="FF0000"/>
        </w:rPr>
      </w:pPr>
      <w:r w:rsidRPr="00CC6F19">
        <w:rPr>
          <w:rFonts w:ascii="Calibri" w:hAnsi="Calibri" w:cs="Calibri"/>
          <w:b/>
          <w:color w:val="FF0000"/>
        </w:rPr>
        <w:t xml:space="preserve">(период с </w:t>
      </w:r>
      <w:r>
        <w:rPr>
          <w:rFonts w:ascii="Calibri" w:hAnsi="Calibri" w:cs="Calibri"/>
          <w:b/>
          <w:color w:val="FF0000"/>
        </w:rPr>
        <w:t>7 по 13</w:t>
      </w:r>
      <w:bookmarkStart w:id="0" w:name="_GoBack"/>
      <w:bookmarkEnd w:id="0"/>
      <w:r w:rsidRPr="00CC6F19">
        <w:rPr>
          <w:rFonts w:ascii="Calibri" w:hAnsi="Calibri" w:cs="Calibri"/>
          <w:b/>
          <w:color w:val="FF0000"/>
        </w:rPr>
        <w:t xml:space="preserve"> сентября 2026 года)</w:t>
      </w:r>
    </w:p>
    <w:p w:rsidR="00D912E6" w:rsidRDefault="00D912E6" w:rsidP="008D65E6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022EA8" w:rsidRPr="008D65E6" w:rsidRDefault="00022EA8" w:rsidP="008D65E6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8D65E6">
        <w:rPr>
          <w:rFonts w:ascii="Calibri" w:hAnsi="Calibri" w:cs="Calibri"/>
          <w:b/>
          <w:color w:val="FF0000"/>
          <w:sz w:val="24"/>
          <w:szCs w:val="24"/>
        </w:rPr>
        <w:t>ПРАВИТЕЛЬСТВО/ГД/СФ</w:t>
      </w:r>
    </w:p>
    <w:p w:rsidR="00022EA8" w:rsidRPr="008D65E6" w:rsidRDefault="00022EA8" w:rsidP="008D65E6">
      <w:pPr>
        <w:pStyle w:val="1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8D65E6">
        <w:rPr>
          <w:rFonts w:ascii="Calibri" w:eastAsiaTheme="minorHAnsi" w:hAnsi="Calibri" w:cs="Calibri"/>
          <w:bCs w:val="0"/>
          <w:color w:val="auto"/>
          <w:sz w:val="24"/>
          <w:szCs w:val="24"/>
        </w:rPr>
        <w:t>Правительство РФ выделит на поддержку медицины в четырех регионах 2 млрд рублей</w:t>
      </w:r>
    </w:p>
    <w:p w:rsidR="00022EA8" w:rsidRPr="00022EA8" w:rsidRDefault="00022EA8" w:rsidP="008D65E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022EA8">
        <w:rPr>
          <w:rFonts w:ascii="Calibri" w:eastAsia="Times New Roman" w:hAnsi="Calibri" w:cs="Calibri"/>
          <w:sz w:val="24"/>
          <w:szCs w:val="24"/>
          <w:lang w:eastAsia="ru-RU"/>
        </w:rPr>
        <w:t>Кабмин</w:t>
      </w:r>
      <w:proofErr w:type="spellEnd"/>
      <w:r w:rsidRPr="00022EA8">
        <w:rPr>
          <w:rFonts w:ascii="Calibri" w:eastAsia="Times New Roman" w:hAnsi="Calibri" w:cs="Calibri"/>
          <w:sz w:val="24"/>
          <w:szCs w:val="24"/>
          <w:lang w:eastAsia="ru-RU"/>
        </w:rPr>
        <w:t xml:space="preserve"> выделит более 2,1 млрд руб. на поддержку медицины в Рязанской и Тверской областях, Чечне и Республике Алтай. В тверской больнице построят дополнительные площади и закупят свыше 50 единиц оборудования.</w:t>
      </w:r>
    </w:p>
    <w:p w:rsidR="00022EA8" w:rsidRPr="008D65E6" w:rsidRDefault="00022EA8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Правительство РФ выделит свыше 2,1 млрд руб. на поддержку медицины в Рязанской и Тверской областях, Чечне и Республике Алтай, </w:t>
      </w:r>
      <w:hyperlink r:id="rId6" w:anchor="r2412r-2026" w:tgtFrame="_blank" w:history="1">
        <w:r w:rsidRPr="008D65E6">
          <w:rPr>
            <w:rStyle w:val="a3"/>
            <w:rFonts w:ascii="Calibri" w:hAnsi="Calibri" w:cs="Calibri"/>
          </w:rPr>
          <w:t>сообщил</w:t>
        </w:r>
      </w:hyperlink>
      <w:r w:rsidRPr="008D65E6">
        <w:rPr>
          <w:rFonts w:ascii="Calibri" w:hAnsi="Calibri" w:cs="Calibri"/>
        </w:rPr>
        <w:t xml:space="preserve"> 9 сентября на заседании </w:t>
      </w:r>
      <w:proofErr w:type="spellStart"/>
      <w:r w:rsidRPr="008D65E6">
        <w:rPr>
          <w:rFonts w:ascii="Calibri" w:hAnsi="Calibri" w:cs="Calibri"/>
        </w:rPr>
        <w:t>кабмина</w:t>
      </w:r>
      <w:proofErr w:type="spellEnd"/>
      <w:r w:rsidRPr="008D65E6">
        <w:rPr>
          <w:rFonts w:ascii="Calibri" w:hAnsi="Calibri" w:cs="Calibri"/>
        </w:rPr>
        <w:t xml:space="preserve"> премьер-министр РФ </w:t>
      </w:r>
      <w:r w:rsidRPr="008D65E6">
        <w:rPr>
          <w:rStyle w:val="a7"/>
          <w:rFonts w:ascii="Calibri" w:hAnsi="Calibri" w:cs="Calibri"/>
        </w:rPr>
        <w:t xml:space="preserve">Михаил </w:t>
      </w:r>
      <w:proofErr w:type="spellStart"/>
      <w:r w:rsidRPr="008D65E6">
        <w:rPr>
          <w:rStyle w:val="a7"/>
          <w:rFonts w:ascii="Calibri" w:hAnsi="Calibri" w:cs="Calibri"/>
        </w:rPr>
        <w:t>Мишустин</w:t>
      </w:r>
      <w:proofErr w:type="spellEnd"/>
      <w:r w:rsidRPr="008D65E6">
        <w:rPr>
          <w:rFonts w:ascii="Calibri" w:hAnsi="Calibri" w:cs="Calibri"/>
        </w:rPr>
        <w:t xml:space="preserve">. Проект направлен на поддержку мер по обеспечению сбалансированности бюджетов регионов. </w:t>
      </w:r>
    </w:p>
    <w:p w:rsidR="00022EA8" w:rsidRPr="008D65E6" w:rsidRDefault="00022EA8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Глава </w:t>
      </w:r>
      <w:proofErr w:type="spellStart"/>
      <w:r w:rsidRPr="008D65E6">
        <w:rPr>
          <w:rFonts w:ascii="Calibri" w:hAnsi="Calibri" w:cs="Calibri"/>
        </w:rPr>
        <w:t>кабмина</w:t>
      </w:r>
      <w:proofErr w:type="spellEnd"/>
      <w:r w:rsidRPr="008D65E6">
        <w:rPr>
          <w:rFonts w:ascii="Calibri" w:hAnsi="Calibri" w:cs="Calibri"/>
        </w:rPr>
        <w:t xml:space="preserve"> уточнил, что деньги для Тверской области предназначены на финансирование центральной районной больницы — будут построены дополнительные площади, укреплена материально-техническая база, в том числе закуплено свыше 50 единиц медицинского оборудования. Куда пойдут средства, предназначенные для других регионов, пока неизвестно — распоряжения правительства РФ не опубликованы.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Ранее «МВ» </w:t>
      </w:r>
      <w:hyperlink r:id="rId7" w:history="1">
        <w:r w:rsidRPr="008D65E6">
          <w:rPr>
            <w:rStyle w:val="a3"/>
            <w:rFonts w:ascii="Calibri" w:hAnsi="Calibri" w:cs="Calibri"/>
            <w:sz w:val="24"/>
            <w:szCs w:val="24"/>
          </w:rPr>
          <w:t>писал</w:t>
        </w:r>
      </w:hyperlink>
      <w:r w:rsidRPr="008D65E6">
        <w:rPr>
          <w:rFonts w:ascii="Calibri" w:hAnsi="Calibri" w:cs="Calibri"/>
          <w:sz w:val="24"/>
          <w:szCs w:val="24"/>
        </w:rPr>
        <w:t>, что правительство РФ направит 14,2 млрд руб. на реализацию федерального проекта по совершенствованию экстренной медицинской помощи. Деньги пойдут на создание 12 новых приемных отделений скорой помощи, дооснащение двух действующих, а также на строительство и оснащение двух приемных отделений Федерального медико</w:t>
      </w:r>
      <w:r w:rsidRPr="008D65E6">
        <w:rPr>
          <w:rFonts w:ascii="Calibri" w:hAnsi="Calibri" w:cs="Calibri"/>
          <w:sz w:val="24"/>
          <w:szCs w:val="24"/>
        </w:rPr>
        <w:noBreakHyphen/>
        <w:t>биологического агентства в закрытых городах.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Финансирование государственной программы «Развитие здравоохранения» в 2026 году составит 1,52 трлн руб. В текущем году также </w:t>
      </w:r>
      <w:hyperlink r:id="rId8" w:history="1">
        <w:r w:rsidRPr="008D65E6">
          <w:rPr>
            <w:rStyle w:val="a3"/>
            <w:rFonts w:ascii="Calibri" w:hAnsi="Calibri" w:cs="Calibri"/>
            <w:sz w:val="24"/>
            <w:szCs w:val="24"/>
          </w:rPr>
          <w:t>продолжится</w:t>
        </w:r>
      </w:hyperlink>
      <w:r w:rsidRPr="008D65E6">
        <w:rPr>
          <w:rFonts w:ascii="Calibri" w:hAnsi="Calibri" w:cs="Calibri"/>
          <w:sz w:val="24"/>
          <w:szCs w:val="24"/>
        </w:rPr>
        <w:t xml:space="preserve"> модернизация первичного звена здравоохранения, финансирование которой составит 54,6 млрд руб. На развитие федеральных медучреждений будет выделено 16,2 млрд руб., на проект «Охрана материнства и детства» — 22,9 млрд руб.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hyperlink r:id="rId9" w:history="1">
        <w:r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https://medvestnik.ru/content/news/pravitelstvo-rf-vydelit-na-podderjku-mediciny-v-chetyreh-regionah-2-mlrd-rublei.html</w:t>
        </w:r>
      </w:hyperlink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</w:p>
    <w:p w:rsidR="004E57A9" w:rsidRPr="008D65E6" w:rsidRDefault="004E57A9" w:rsidP="008D65E6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8D65E6">
        <w:rPr>
          <w:rFonts w:ascii="Calibri" w:hAnsi="Calibri" w:cs="Calibri"/>
          <w:b/>
          <w:color w:val="FF0000"/>
          <w:sz w:val="24"/>
          <w:szCs w:val="24"/>
        </w:rPr>
        <w:t>МИНЗДРАВ/ФОМС</w:t>
      </w:r>
    </w:p>
    <w:p w:rsidR="00022EA8" w:rsidRPr="008D65E6" w:rsidRDefault="00022EA8" w:rsidP="008D65E6">
      <w:pPr>
        <w:jc w:val="both"/>
        <w:rPr>
          <w:rFonts w:ascii="Calibri" w:hAnsi="Calibri" w:cs="Calibri"/>
          <w:b/>
          <w:sz w:val="24"/>
          <w:szCs w:val="24"/>
        </w:rPr>
      </w:pPr>
      <w:r w:rsidRPr="008D65E6">
        <w:rPr>
          <w:rFonts w:ascii="Calibri" w:hAnsi="Calibri" w:cs="Calibri"/>
          <w:b/>
          <w:sz w:val="24"/>
          <w:szCs w:val="24"/>
        </w:rPr>
        <w:t xml:space="preserve">Минтруд РФ подтвердил планы по проверкам </w:t>
      </w:r>
      <w:proofErr w:type="spellStart"/>
      <w:r w:rsidRPr="008D65E6">
        <w:rPr>
          <w:rFonts w:ascii="Calibri" w:hAnsi="Calibri" w:cs="Calibri"/>
          <w:b/>
          <w:sz w:val="24"/>
          <w:szCs w:val="24"/>
        </w:rPr>
        <w:t>медорганизаций</w:t>
      </w:r>
      <w:proofErr w:type="spellEnd"/>
      <w:r w:rsidRPr="008D65E6">
        <w:rPr>
          <w:rFonts w:ascii="Calibri" w:hAnsi="Calibri" w:cs="Calibri"/>
          <w:b/>
          <w:sz w:val="24"/>
          <w:szCs w:val="24"/>
        </w:rPr>
        <w:t xml:space="preserve"> при снижении зарплаты у 30% работников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Опубликован проект приказа Минтруда РФ, предусматривающего повышение порога срабатывания индикатора риска для проверок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медорганизаций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8D65E6">
        <w:rPr>
          <w:rFonts w:ascii="Calibri" w:hAnsi="Calibri" w:cs="Calibri"/>
          <w:sz w:val="24"/>
          <w:szCs w:val="24"/>
        </w:rPr>
        <w:t>Роструд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контролирует снижение зарплаты у медработников.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Минтруд РФ предлагает уточнить и расширить перечень индикаторов риска, применяемых </w:t>
      </w:r>
      <w:proofErr w:type="spellStart"/>
      <w:r w:rsidRPr="008D65E6">
        <w:rPr>
          <w:rFonts w:ascii="Calibri" w:hAnsi="Calibri" w:cs="Calibri"/>
          <w:sz w:val="24"/>
          <w:szCs w:val="24"/>
        </w:rPr>
        <w:t>Рострудом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и сигнализирующих о возможных нарушениях трудового законодательства. Контролирующие органы используют такие индикаторы как законные поводы для внеплановых проверок. Проект приказа </w:t>
      </w:r>
      <w:hyperlink r:id="rId10" w:tgtFrame="_blank" w:history="1">
        <w:r w:rsidRPr="008D65E6">
          <w:rPr>
            <w:rStyle w:val="a3"/>
            <w:rFonts w:ascii="Calibri" w:hAnsi="Calibri" w:cs="Calibri"/>
            <w:color w:val="E12006"/>
            <w:sz w:val="24"/>
            <w:szCs w:val="24"/>
            <w:u w:val="none"/>
          </w:rPr>
          <w:t>опубликован</w:t>
        </w:r>
      </w:hyperlink>
      <w:r w:rsidRPr="008D65E6">
        <w:rPr>
          <w:rFonts w:ascii="Calibri" w:hAnsi="Calibri" w:cs="Calibri"/>
          <w:sz w:val="24"/>
          <w:szCs w:val="24"/>
        </w:rPr>
        <w:t> на regulation.gov.ru.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Для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медорганизаций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индикатор снижения зарплаты предлагают применять, если по сравнению с аналогичным кварталом предыдущего года она снизилась не менее чем у 10 работников категории «врачи», медработников с высшим (немедицинским) образованием, среднего и младшего медперсонала, в случае если их доля составляет 30 и более процентов от числа работников данных категорий.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Действующие правила предусматривают проверки в случае снижения дохода только у 25% специалистов медицинской организации.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Планируется изменить и индикатор по зарплате ниже минимального размера оплаты труда (МРОТ). Сейчас он предусматривает начисление такой зарплаты за каждый месяц предыдущего квартала 60 и более работникам, если их доля составляет не менее 50% от общего числа работников. По проекту пороги повысят до 70 работников и 70% соответственно. В пояснительной записке к документу указано, что уточнение направлено на защиту прав и своевременную выплату заработной платы медицинским работникам.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О планах Минтруда РФ </w:t>
      </w:r>
      <w:hyperlink r:id="rId11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</w:rPr>
          <w:t>изменить</w:t>
        </w:r>
      </w:hyperlink>
      <w:r w:rsidRPr="008D65E6">
        <w:rPr>
          <w:rFonts w:ascii="Calibri" w:hAnsi="Calibri" w:cs="Calibri"/>
          <w:sz w:val="24"/>
          <w:szCs w:val="24"/>
        </w:rPr>
        <w:t> порог срабатывания индикатора сообщалось в марте. Тогда же Росстат заявил, что среднемесячная начисленная </w:t>
      </w:r>
      <w:hyperlink r:id="rId12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</w:rPr>
          <w:t>заработная плата</w:t>
        </w:r>
      </w:hyperlink>
      <w:r w:rsidRPr="008D65E6">
        <w:rPr>
          <w:rFonts w:ascii="Calibri" w:hAnsi="Calibri" w:cs="Calibri"/>
          <w:sz w:val="24"/>
          <w:szCs w:val="24"/>
        </w:rPr>
        <w:t> работников организаций (без выплат социального характера) в области здравоохранения и социальных услуг составила в 2025 году 81 726 руб. Ранее глава Федерального фонда ОМС (ФОМС) </w:t>
      </w:r>
      <w:r w:rsidRPr="008D65E6">
        <w:rPr>
          <w:rStyle w:val="a7"/>
          <w:rFonts w:ascii="Calibri" w:hAnsi="Calibri" w:cs="Calibri"/>
          <w:color w:val="1A1B1D"/>
          <w:sz w:val="24"/>
          <w:szCs w:val="24"/>
        </w:rPr>
        <w:t xml:space="preserve">Илья </w:t>
      </w:r>
      <w:proofErr w:type="spellStart"/>
      <w:r w:rsidRPr="008D65E6">
        <w:rPr>
          <w:rStyle w:val="a7"/>
          <w:rFonts w:ascii="Calibri" w:hAnsi="Calibri" w:cs="Calibri"/>
          <w:color w:val="1A1B1D"/>
          <w:sz w:val="24"/>
          <w:szCs w:val="24"/>
        </w:rPr>
        <w:t>Баланин</w:t>
      </w:r>
      <w:proofErr w:type="spellEnd"/>
      <w:r w:rsidRPr="008D65E6">
        <w:rPr>
          <w:rStyle w:val="a7"/>
          <w:rFonts w:ascii="Calibri" w:hAnsi="Calibri" w:cs="Calibri"/>
          <w:color w:val="1A1B1D"/>
          <w:sz w:val="24"/>
          <w:szCs w:val="24"/>
        </w:rPr>
        <w:t> </w:t>
      </w:r>
      <w:hyperlink r:id="rId13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</w:rPr>
          <w:t>утверждал</w:t>
        </w:r>
      </w:hyperlink>
      <w:r w:rsidRPr="008D65E6">
        <w:rPr>
          <w:rFonts w:ascii="Calibri" w:hAnsi="Calibri" w:cs="Calibri"/>
          <w:sz w:val="24"/>
          <w:szCs w:val="24"/>
        </w:rPr>
        <w:t xml:space="preserve">, что среднемесячная заработная плата врачей в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медорганизациях</w:t>
      </w:r>
      <w:proofErr w:type="spellEnd"/>
      <w:r w:rsidRPr="008D65E6">
        <w:rPr>
          <w:rFonts w:ascii="Calibri" w:hAnsi="Calibri" w:cs="Calibri"/>
          <w:sz w:val="24"/>
          <w:szCs w:val="24"/>
        </w:rPr>
        <w:t>, работающих с деньгами ОМС, достигла в 2025 году 147 тыс. руб., увеличившись на 12,1% к предыдущему году. Зарплата среднего медперсонала показала рост на 12,7% и составила в среднем 71 230 руб., младшего медперсонала — 60 460 руб.</w:t>
      </w:r>
    </w:p>
    <w:p w:rsidR="00022EA8" w:rsidRPr="008D65E6" w:rsidRDefault="00022EA8" w:rsidP="008D65E6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14" w:history="1">
        <w:r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https://medvestnik.ru/content/news/mintrud-rf-podtverdil-plany-po-proverkam-medorganizacii-pri-snijenii-zarplaty-u-30-rabotnikov.html</w:t>
        </w:r>
      </w:hyperlink>
    </w:p>
    <w:p w:rsidR="008961EE" w:rsidRPr="008D65E6" w:rsidRDefault="008961EE" w:rsidP="008D65E6">
      <w:pPr>
        <w:pStyle w:val="1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8D65E6">
        <w:rPr>
          <w:rFonts w:ascii="Calibri" w:eastAsiaTheme="minorHAnsi" w:hAnsi="Calibri" w:cs="Calibri"/>
          <w:bCs w:val="0"/>
          <w:color w:val="auto"/>
          <w:sz w:val="24"/>
          <w:szCs w:val="24"/>
        </w:rPr>
        <w:lastRenderedPageBreak/>
        <w:t>Минздрав РФ разослал методичку по подготовке к периодической аккредитации</w:t>
      </w:r>
    </w:p>
    <w:p w:rsidR="008961EE" w:rsidRPr="008961EE" w:rsidRDefault="008961EE" w:rsidP="008D65E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961EE">
        <w:rPr>
          <w:rFonts w:ascii="Calibri" w:eastAsia="Times New Roman" w:hAnsi="Calibri" w:cs="Calibri"/>
          <w:sz w:val="24"/>
          <w:szCs w:val="24"/>
          <w:lang w:eastAsia="ru-RU"/>
        </w:rPr>
        <w:t>Регулятор направил в регионы методические рекомендации по подготовке и прохождению периодической аккредитации медицинских и фармацевтических специалистов. В документе также описаны типовые ошибки, которые допускают аккредитуемые.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Минздрав РФ совместно с Федеральными </w:t>
      </w:r>
      <w:proofErr w:type="spellStart"/>
      <w:r w:rsidRPr="008D65E6">
        <w:rPr>
          <w:rFonts w:ascii="Calibri" w:hAnsi="Calibri" w:cs="Calibri"/>
        </w:rPr>
        <w:t>аккредитационными</w:t>
      </w:r>
      <w:proofErr w:type="spellEnd"/>
      <w:r w:rsidRPr="008D65E6">
        <w:rPr>
          <w:rFonts w:ascii="Calibri" w:hAnsi="Calibri" w:cs="Calibri"/>
        </w:rPr>
        <w:t xml:space="preserve"> центрами (ФАЦ) разработал методичку по прохождению периодической аккредитации мед- и </w:t>
      </w:r>
      <w:proofErr w:type="spellStart"/>
      <w:r w:rsidRPr="008D65E6">
        <w:rPr>
          <w:rFonts w:ascii="Calibri" w:hAnsi="Calibri" w:cs="Calibri"/>
        </w:rPr>
        <w:t>фармспециалистов</w:t>
      </w:r>
      <w:proofErr w:type="spellEnd"/>
      <w:r w:rsidRPr="008D65E6">
        <w:rPr>
          <w:rFonts w:ascii="Calibri" w:hAnsi="Calibri" w:cs="Calibri"/>
        </w:rPr>
        <w:t xml:space="preserve">. В ней не содержится принципиально новой информации, но структурированы детали процесса подготовки документов, работы с федеральным регистром медицинских и фармацевтических работников (ФРМР) и описаны типовые ошибки. </w:t>
      </w:r>
      <w:hyperlink r:id="rId15" w:history="1">
        <w:r w:rsidRPr="008D65E6">
          <w:rPr>
            <w:rStyle w:val="a3"/>
            <w:rFonts w:ascii="Calibri" w:hAnsi="Calibri" w:cs="Calibri"/>
          </w:rPr>
          <w:t>Документ</w:t>
        </w:r>
      </w:hyperlink>
      <w:r w:rsidRPr="008D65E6">
        <w:rPr>
          <w:rFonts w:ascii="Calibri" w:hAnsi="Calibri" w:cs="Calibri"/>
        </w:rPr>
        <w:t xml:space="preserve"> доступен на «МВ». 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>Специалистам напомнили, что перед подачей заявления на периодическую аккредитацию нужно проверить соответствие документов об образовании и квалификации аккредитуемой специальности. К ним относятся дипломы о базовом среднем или высшем образовании, об окончании интернатуры/ординатуры и о профессиональной переподготовке.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>При несоответствии образования квалификационным требованиям нужна дополнительная подготовка. При непрерывном рабочем стаже от пяти до десяти лет потребуется диплом о профессиональной переподготовке по аккредитуемой специальности длительностью свыше 500 часов. При стаже больше 10 лет – удостоверение о повышении квалификации со сроком обучения от 100 до 500 часов. 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Специалисту также необходимо предоставить сведения о стаже и трудовой деятельности по аккредитуемой специальности. При направлении через ФРМР сотрудники кадровых служб </w:t>
      </w:r>
      <w:proofErr w:type="spellStart"/>
      <w:r w:rsidRPr="008D65E6">
        <w:rPr>
          <w:rFonts w:ascii="Calibri" w:hAnsi="Calibri" w:cs="Calibri"/>
        </w:rPr>
        <w:t>медорганизаций</w:t>
      </w:r>
      <w:proofErr w:type="spellEnd"/>
      <w:r w:rsidRPr="008D65E6">
        <w:rPr>
          <w:rFonts w:ascii="Calibri" w:hAnsi="Calibri" w:cs="Calibri"/>
        </w:rPr>
        <w:t xml:space="preserve"> должны отразить их в электронном заявлении. 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>Обязательное условие допуска к периодической аккредитации — портфолио. Для тех, кто не получал квалификационную категорию в текущем или предыдущем году, в нем должны быть отражены сведения об освоении программ повышения квалификации (не менее 144 часов), отчет о профессиональной деятельности с указанием информации об организации и подразделении, в котором работает специалист, стаже и опыте работы, результатах профессиональной деятельности за отчетный период, о выполнении функций наставника. Специалисты, которым квалификационная категория присвоена в текущем или предыдущем году, направляют только сведения об освоении программ повышения квалификации.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>Комплект документов для прохождения периодической аккредитации представляется в ФАЦ с использованием ФРМР или почтой, если сведения об аккредитуемом в регистре отсутствуют. Это надо сделать минимум за три месяца до истечения срока действующего сертификата специалиста. Если отчет о профессиональной деятельности еще не согласован, этот срок рекомендуется увеличить до четырех месяцев. 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Типичные ошибки аккредитуемых: неправильный способ подачи документов (почтой, а не через ФРМР); неполный комплект документов; отсутствие сведений об образовании или копий документов об образовании или квалификации, стаже по заявленной специальности в отчетном периоде; неполное прохождение обучения в рамках </w:t>
      </w:r>
      <w:r w:rsidRPr="008D65E6">
        <w:rPr>
          <w:rFonts w:ascii="Calibri" w:hAnsi="Calibri" w:cs="Calibri"/>
        </w:rPr>
        <w:lastRenderedPageBreak/>
        <w:t>повышения квалификации; отсутствие сведений о повышении квалификации в Федеральном реестре сведений о документах об образовании и (или) о квалификации, документах об обучении (ФИС ФРДО).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>При подаче документов через ФРМР возможно несоответствие данных в представленных копиях документов. В этом случае необходимо обратиться к работодателю для внесения корректировок в личной карточке сотрудника и убедиться, что сведения об образовании и квалификации приведены в соответствие. В случае получения отказа в допуске к аккредитации специалисту необходимо устранить выявленные замечания, затем повторно сформировать и направить новое заявление и комплект документов.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На портале ФАЦ </w:t>
      </w:r>
      <w:hyperlink r:id="rId16" w:tgtFrame="_blank" w:history="1">
        <w:r w:rsidRPr="008D65E6">
          <w:rPr>
            <w:rStyle w:val="a3"/>
            <w:rFonts w:ascii="Calibri" w:hAnsi="Calibri" w:cs="Calibri"/>
          </w:rPr>
          <w:t xml:space="preserve">размещен </w:t>
        </w:r>
      </w:hyperlink>
      <w:r w:rsidRPr="008D65E6">
        <w:rPr>
          <w:rFonts w:ascii="Calibri" w:hAnsi="Calibri" w:cs="Calibri"/>
        </w:rPr>
        <w:t>видеоролик с алгоритмом подачи документов для первичной и периодической аккредитации.</w:t>
      </w:r>
    </w:p>
    <w:p w:rsidR="008961EE" w:rsidRPr="008D65E6" w:rsidRDefault="008961EE" w:rsidP="008D65E6">
      <w:pPr>
        <w:pStyle w:val="a6"/>
        <w:jc w:val="both"/>
        <w:rPr>
          <w:rFonts w:ascii="Calibri" w:hAnsi="Calibri" w:cs="Calibri"/>
        </w:rPr>
      </w:pPr>
      <w:r w:rsidRPr="008D65E6">
        <w:rPr>
          <w:rFonts w:ascii="Calibri" w:hAnsi="Calibri" w:cs="Calibri"/>
        </w:rPr>
        <w:t xml:space="preserve">В конце апреля в ФАЦ признали «некоторые проблемы» с периодической аккредитацией </w:t>
      </w:r>
      <w:proofErr w:type="spellStart"/>
      <w:r w:rsidRPr="008D65E6">
        <w:rPr>
          <w:rFonts w:ascii="Calibri" w:hAnsi="Calibri" w:cs="Calibri"/>
        </w:rPr>
        <w:t>фармспециалистов</w:t>
      </w:r>
      <w:proofErr w:type="spellEnd"/>
      <w:r w:rsidRPr="008D65E6">
        <w:rPr>
          <w:rFonts w:ascii="Calibri" w:hAnsi="Calibri" w:cs="Calibri"/>
        </w:rPr>
        <w:t xml:space="preserve"> в прошлом году и сообщили об их успешном решении. Фармация и терапия возглавляли топ-10 специальностей по количеству выданных свидетельств, </w:t>
      </w:r>
      <w:hyperlink r:id="rId17" w:history="1">
        <w:r w:rsidRPr="008D65E6">
          <w:rPr>
            <w:rStyle w:val="a3"/>
            <w:rFonts w:ascii="Calibri" w:hAnsi="Calibri" w:cs="Calibri"/>
          </w:rPr>
          <w:t xml:space="preserve">писал </w:t>
        </w:r>
      </w:hyperlink>
      <w:r w:rsidRPr="008D65E6">
        <w:rPr>
          <w:rFonts w:ascii="Calibri" w:hAnsi="Calibri" w:cs="Calibri"/>
        </w:rPr>
        <w:t xml:space="preserve">«МВ». В конце мая Госдума РФ приняла в первом чтении </w:t>
      </w:r>
      <w:hyperlink r:id="rId18" w:history="1">
        <w:r w:rsidRPr="008D65E6">
          <w:rPr>
            <w:rStyle w:val="a3"/>
            <w:rFonts w:ascii="Calibri" w:hAnsi="Calibri" w:cs="Calibri"/>
          </w:rPr>
          <w:t>правительственный законопроект</w:t>
        </w:r>
      </w:hyperlink>
      <w:r w:rsidRPr="008D65E6">
        <w:rPr>
          <w:rFonts w:ascii="Calibri" w:hAnsi="Calibri" w:cs="Calibri"/>
        </w:rPr>
        <w:t xml:space="preserve"> о приравнивании результатов аттестации медработников на квалификационную категорию к периодической аккредитации. В случае его принятия после успешной сдачи экзаменов на квалификационную категорию специалист автоматически получит допуск к практической работе на пять лет.</w:t>
      </w:r>
    </w:p>
    <w:p w:rsidR="008961EE" w:rsidRPr="008D65E6" w:rsidRDefault="008961EE" w:rsidP="008D65E6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19" w:history="1">
        <w:r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https://medvestnik.ru/content/news/minzdrav-rf-razoslal-metodichku-po-podgotovke-k-periodicheskoi-akkreditacii.html</w:t>
        </w:r>
      </w:hyperlink>
    </w:p>
    <w:p w:rsidR="00022EA8" w:rsidRPr="008D65E6" w:rsidRDefault="00022EA8" w:rsidP="008D65E6">
      <w:pPr>
        <w:jc w:val="both"/>
        <w:rPr>
          <w:rFonts w:ascii="Calibri" w:hAnsi="Calibri" w:cs="Calibri"/>
          <w:b/>
          <w:sz w:val="24"/>
          <w:szCs w:val="24"/>
        </w:rPr>
      </w:pPr>
      <w:r w:rsidRPr="008D65E6">
        <w:rPr>
          <w:rFonts w:ascii="Calibri" w:hAnsi="Calibri" w:cs="Calibri"/>
          <w:b/>
          <w:sz w:val="24"/>
          <w:szCs w:val="24"/>
        </w:rPr>
        <w:t>Детская неврология перейдет на клинические рекомендации вместо стандартов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Разработаны изменения в порядок оказания неврологической помощи детям. В документ добавили паллиативную помощь, мобильные бригады, телемедицину и разделение клиник на группы.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Минздрав РФ подготовил изменения в Порядок оказания медицинской помощи детям по профилю «Неврология». Проект приказа </w:t>
      </w:r>
      <w:hyperlink r:id="rId20" w:tgtFrame="_blank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опубликован</w:t>
        </w:r>
      </w:hyperlink>
      <w:r w:rsidRPr="008D65E6">
        <w:rPr>
          <w:rFonts w:ascii="Calibri" w:hAnsi="Calibri" w:cs="Calibri"/>
          <w:sz w:val="24"/>
          <w:szCs w:val="24"/>
        </w:rPr>
        <w:t xml:space="preserve"> на сайте regulation.gov.ru и в случае принятия вступит в силу с 1 ноября 2026 года. Ключевые изменения касаются условий оказания медпомощи, </w:t>
      </w:r>
      <w:proofErr w:type="spellStart"/>
      <w:r w:rsidRPr="008D65E6">
        <w:rPr>
          <w:rFonts w:ascii="Calibri" w:hAnsi="Calibri" w:cs="Calibri"/>
          <w:sz w:val="24"/>
          <w:szCs w:val="24"/>
        </w:rPr>
        <w:t>цифровизации</w:t>
      </w:r>
      <w:proofErr w:type="spellEnd"/>
      <w:r w:rsidRPr="008D65E6">
        <w:rPr>
          <w:rFonts w:ascii="Calibri" w:hAnsi="Calibri" w:cs="Calibri"/>
          <w:sz w:val="24"/>
          <w:szCs w:val="24"/>
        </w:rPr>
        <w:t>, стандартов оснащения и штатных нормативов для детского психоневрологического отделения. Изменена также основа оказания помощи — предложено использовать клинические рекомендации (КР) с учетом стандартов медпомощи.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Среди других важных обновлений — профильным пациентам будет доступна паллиативная помощь. Ее смогут оказывать не только амбулаторно, стационарно и в дневном стационаре, но и вне медицинской организации (по месту вызова бригады скорой помощи, а также в транспортном средстве при медицинской эвакуации). Добавлен пункт о том, что первичная специализированная медико-санитарная помощь с использованием мобильных медицинских бригад может быть оказана детям с заболеваниями нервной системы, проживающим в удаленных населенных пунктах, и в </w:t>
      </w:r>
      <w:r w:rsidRPr="008D65E6">
        <w:rPr>
          <w:rFonts w:ascii="Calibri" w:hAnsi="Calibri" w:cs="Calibri"/>
          <w:sz w:val="24"/>
          <w:szCs w:val="24"/>
        </w:rPr>
        <w:lastRenderedPageBreak/>
        <w:t xml:space="preserve">случае отсутствия в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врачей-неврологов и/или медицинского оборудования.</w:t>
      </w:r>
    </w:p>
    <w:p w:rsidR="00022EA8" w:rsidRPr="008D65E6" w:rsidRDefault="00022EA8" w:rsidP="008D65E6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Медорганизации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, согласно документу, делятся на три группы:</w:t>
      </w:r>
    </w:p>
    <w:p w:rsidR="00022EA8" w:rsidRPr="008D65E6" w:rsidRDefault="00022EA8" w:rsidP="008D65E6">
      <w:pPr>
        <w:pStyle w:val="a8"/>
        <w:numPr>
          <w:ilvl w:val="0"/>
          <w:numId w:val="3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оказывающие первичную медико-санитарную помощь детям, имеющие кабинет врача-невролога; </w:t>
      </w:r>
    </w:p>
    <w:p w:rsidR="00022EA8" w:rsidRPr="008D65E6" w:rsidRDefault="00022EA8" w:rsidP="008D65E6">
      <w:pPr>
        <w:pStyle w:val="a8"/>
        <w:numPr>
          <w:ilvl w:val="0"/>
          <w:numId w:val="3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оказывающие специализированную (за исключением высокотехнологичной) помощь, имеющие детское психоневрологическое отделение, дневной стационар, отделение функциональной диагностики, рентгеновский кабинет, клинико-диагностическую лабораторию;</w:t>
      </w:r>
    </w:p>
    <w:p w:rsidR="00022EA8" w:rsidRPr="008D65E6" w:rsidRDefault="00022EA8" w:rsidP="008D65E6">
      <w:pPr>
        <w:pStyle w:val="a8"/>
        <w:numPr>
          <w:ilvl w:val="0"/>
          <w:numId w:val="3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третья группа разбита на подразделения А и Б. А — это организации, оказывающие специализированную, в том числе высокотехнологичную, помощь, имеющие детское психоневрологическое отделение, отделение анестезиологии-реанимации, отделение функциональной диагностики, рентгеновское отделение (с КТ и/или МРТ), клинико-диагностическую лабораторию второго или третьего уровня. Б — федеральные организации с аналогичной структурой, но с лабораторией третьего уровня. В учреждениях группы А предусматривается организация регионального неврологического центра для детей.</w:t>
      </w:r>
    </w:p>
    <w:p w:rsidR="00022EA8" w:rsidRPr="008D65E6" w:rsidRDefault="00022EA8" w:rsidP="008D65E6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Еще один блок изменений касается телемедицины и </w:t>
      </w: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цифровизации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. Предусматривается, что медицинская помощь с применением телемедицинских технологий оказывается на любом этапе путем организации и проведения консультаций и/или консилиумов врачей. </w:t>
      </w: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Медорганизации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 должны обеспечивать информационное взаимодействие своих медицинских информационных систем (МИС) с государственными </w:t>
      </w: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информсистемами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 в сфере здравоохранения субъектов РФ, с единой государственной информационной системой в сфере здравоохранения (ЕГИСЗ) и с </w:t>
      </w: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госинформсистемами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 территориальных фондов ОМС.</w:t>
      </w:r>
    </w:p>
    <w:p w:rsidR="00022EA8" w:rsidRPr="008D65E6" w:rsidRDefault="00022EA8" w:rsidP="008D65E6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Также расширен стандарт оснащения детского психоневрологического отделения. В частности, добавлены новые столы, стетоскопы, сканер. Изменения коснулись и рекомендуемых штатных нормативов — они расширены с 14 до 20 позиций. Добавлены в том числе офтальмолог (0,25 ставки), генетик для </w:t>
      </w: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медорганизаций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 третьей А и Б групп (0,25 ставки), медицинская сестра по массажу и медицинский психолог (при отсутствии отделения медицинской реабилитации).</w:t>
      </w:r>
    </w:p>
    <w:p w:rsidR="00022EA8" w:rsidRPr="008D65E6" w:rsidRDefault="00022EA8" w:rsidP="008D65E6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Кроме того, появился стандарт оснащения и правила организации деятельности «Школы для детей с </w:t>
      </w:r>
      <w:proofErr w:type="spellStart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>орфанными</w:t>
      </w:r>
      <w:proofErr w:type="spellEnd"/>
      <w:r w:rsidRPr="008D65E6">
        <w:rPr>
          <w:rFonts w:ascii="Calibri" w:eastAsia="Times New Roman" w:hAnsi="Calibri" w:cs="Calibri"/>
          <w:sz w:val="24"/>
          <w:szCs w:val="24"/>
          <w:lang w:eastAsia="ru-RU"/>
        </w:rPr>
        <w:t xml:space="preserve"> заболеваниями, сопровождающимися тяжелой неврологической симптоматикой, и их родителей». Добавлены стандарт оснащения дневного стационара для детей по профилю «неврология», правила организации деятельности и рекомендуемые штатные нормативы.</w:t>
      </w:r>
    </w:p>
    <w:p w:rsidR="00022EA8" w:rsidRPr="008D65E6" w:rsidRDefault="00022EA8" w:rsidP="008D65E6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hyperlink r:id="rId21" w:history="1">
        <w:r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https://medvestnik.ru/content/news/detskaya-nevrologiya-pereidet-na-klinicheskie-rekomendacii-vmesto-standartov.html</w:t>
        </w:r>
      </w:hyperlink>
    </w:p>
    <w:p w:rsidR="00CF7797" w:rsidRPr="008D65E6" w:rsidRDefault="00CF7797" w:rsidP="008D65E6">
      <w:pPr>
        <w:jc w:val="both"/>
        <w:rPr>
          <w:rFonts w:ascii="Calibri" w:hAnsi="Calibri" w:cs="Calibri"/>
          <w:b/>
          <w:sz w:val="24"/>
          <w:szCs w:val="24"/>
        </w:rPr>
      </w:pPr>
      <w:r w:rsidRPr="008D65E6">
        <w:rPr>
          <w:rFonts w:ascii="Calibri" w:hAnsi="Calibri" w:cs="Calibri"/>
          <w:b/>
          <w:sz w:val="24"/>
          <w:szCs w:val="24"/>
        </w:rPr>
        <w:t xml:space="preserve">ФОМС взыскал с федеральных </w:t>
      </w:r>
      <w:proofErr w:type="spellStart"/>
      <w:r w:rsidRPr="008D65E6">
        <w:rPr>
          <w:rFonts w:ascii="Calibri" w:hAnsi="Calibri" w:cs="Calibri"/>
          <w:b/>
          <w:sz w:val="24"/>
          <w:szCs w:val="24"/>
        </w:rPr>
        <w:t>медцентров</w:t>
      </w:r>
      <w:proofErr w:type="spellEnd"/>
      <w:r w:rsidRPr="008D65E6">
        <w:rPr>
          <w:rFonts w:ascii="Calibri" w:hAnsi="Calibri" w:cs="Calibri"/>
          <w:b/>
          <w:sz w:val="24"/>
          <w:szCs w:val="24"/>
        </w:rPr>
        <w:t xml:space="preserve"> в 2025 году штрафов на 140 млн рублей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lastRenderedPageBreak/>
        <w:t xml:space="preserve">Общая сумма финансовых санкций, которые были наложены на федеральные </w:t>
      </w:r>
      <w:proofErr w:type="spellStart"/>
      <w:r w:rsidRPr="008D65E6">
        <w:rPr>
          <w:rFonts w:ascii="Calibri" w:hAnsi="Calibri" w:cs="Calibri"/>
          <w:sz w:val="24"/>
          <w:szCs w:val="24"/>
        </w:rPr>
        <w:t>медцентры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за различные нарушения при оказании медицинской помощи, составила в 2025 году 139,9 млн руб. Такие данные представил ФОМС. Ранее глава фонда сообщал о сокращении накладываемых на клиники штрафов.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Федеральный фонд ОМС (ФОМС) раскрыл общую сумму финансовых санкций, которые были наложены на федеральные </w:t>
      </w:r>
      <w:proofErr w:type="spellStart"/>
      <w:r w:rsidRPr="008D65E6">
        <w:rPr>
          <w:rFonts w:ascii="Calibri" w:hAnsi="Calibri" w:cs="Calibri"/>
          <w:sz w:val="24"/>
          <w:szCs w:val="24"/>
        </w:rPr>
        <w:t>медцентры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за различные нарушения при оказании медицинской помощи в прошлом году. Она составила 139,9 млн руб., следует из отчета о деятельности ФОМС, с которым ознакомился «МВ».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Больше половины суммы было взыскано по результатам медико-экономических экспертиз (МЭЭ) — 78,3 млн руб. При этих проверках было выявлено 904 нарушения. Всего в 2025 году в федеральных </w:t>
      </w:r>
      <w:proofErr w:type="spellStart"/>
      <w:r w:rsidRPr="008D65E6">
        <w:rPr>
          <w:rFonts w:ascii="Calibri" w:hAnsi="Calibri" w:cs="Calibri"/>
          <w:sz w:val="24"/>
          <w:szCs w:val="24"/>
        </w:rPr>
        <w:t>медцентрах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проведено около 51,9 тыс. МЭЭ по разным направлениям учета и оплаты медицинской помощи, в том числе около 18,9 тыс. в рамках контроля за проведением противоопухолевой лекарственной терапии.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 рамках контроля качества медицинской помощи за тот же период проведено свыше 20,5 тыс. экспертиз, выявлено более 3,4 тыс. нарушений. Общая сумма финансовых санкций по ним составила 61,5 млн руб.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Общее количество экспертных мероприятий в отношении федеральных медицинских организаций (ФМО) выросло за последние два года на 91%. Сумма санкций по результатам экспертных мероприятий увеличилась за этот период на 146%.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Данных о финансовых санкциях, примененных к другим медицинским организациям системы ОМС, в отчете нет.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В рамках контроль-ревизионной деятельности за соблюдением участниками системы обязательного медицинского страхования законодательства и использованием средств ОМС в 2025 году проведено 79 проверок в 33 субъектах.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использовали нецелевым способом средств ОМС на общую сумму 123,9 млн руб. Для сравнения: в 2023 году эта цифра </w:t>
      </w:r>
      <w:hyperlink r:id="rId22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составляла</w:t>
        </w:r>
      </w:hyperlink>
      <w:r w:rsidRPr="008D65E6">
        <w:rPr>
          <w:rFonts w:ascii="Calibri" w:hAnsi="Calibri" w:cs="Calibri"/>
          <w:sz w:val="24"/>
          <w:szCs w:val="24"/>
        </w:rPr>
        <w:t> 280 млн руб. Сумма предъявленных штрафов страховым медицинским организациям (СМО) за нарушение обязательств по договору о финансовом обеспечении ОМС составила 20,8 млн руб.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За нарушения при формировании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медорганизациями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счетов на оплату медицинской помощи в прошлом году с них было удержано 579 млн руб. ФОМС перечисляет такие ситуации: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несоответствие профиля оказания медицинской помощи полу или возрасту пациента;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случаи пересечения периодов лечения застрахованного в стационарных условиях с оказанием медицинской помощи в амбулаторных условиях или условиях дневного стационара или периодом госпитализации этого же застрахованного в другой круглосуточный стационар;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lastRenderedPageBreak/>
        <w:t>необоснованное применение более высокого тарифа на оплату медицинской помощи;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некорректное заполнение полей реестров счета;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предъявление счетов за лечение уже умерших пациентов;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предъявление счетов на оплату лечения заболеваний и состояний, не включенных в программу ОМС;</w:t>
      </w:r>
    </w:p>
    <w:p w:rsidR="00CF7797" w:rsidRPr="008D65E6" w:rsidRDefault="00CF7797" w:rsidP="008D65E6">
      <w:pPr>
        <w:pStyle w:val="a8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необоснованное взимание платы с застрахованных.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 2024 году глава ФОМС </w:t>
      </w:r>
      <w:r w:rsidRPr="008D65E6">
        <w:rPr>
          <w:rStyle w:val="a7"/>
          <w:rFonts w:ascii="Calibri" w:hAnsi="Calibri" w:cs="Calibri"/>
          <w:color w:val="1A1B1D"/>
          <w:sz w:val="24"/>
          <w:szCs w:val="24"/>
        </w:rPr>
        <w:t xml:space="preserve">Илья </w:t>
      </w:r>
      <w:proofErr w:type="spellStart"/>
      <w:r w:rsidRPr="008D65E6">
        <w:rPr>
          <w:rStyle w:val="a7"/>
          <w:rFonts w:ascii="Calibri" w:hAnsi="Calibri" w:cs="Calibri"/>
          <w:color w:val="1A1B1D"/>
          <w:sz w:val="24"/>
          <w:szCs w:val="24"/>
        </w:rPr>
        <w:t>Баланин</w:t>
      </w:r>
      <w:proofErr w:type="spellEnd"/>
      <w:r w:rsidRPr="008D65E6">
        <w:rPr>
          <w:rFonts w:ascii="Calibri" w:hAnsi="Calibri" w:cs="Calibri"/>
          <w:sz w:val="24"/>
          <w:szCs w:val="24"/>
        </w:rPr>
        <w:t> </w:t>
      </w:r>
      <w:hyperlink r:id="rId23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сообщал</w:t>
        </w:r>
      </w:hyperlink>
      <w:r w:rsidRPr="008D65E6">
        <w:rPr>
          <w:rFonts w:ascii="Calibri" w:hAnsi="Calibri" w:cs="Calibri"/>
          <w:sz w:val="24"/>
          <w:szCs w:val="24"/>
        </w:rPr>
        <w:t xml:space="preserve"> о тенденции к сокращению сумм штрафов, которые накладывают на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8D65E6">
        <w:rPr>
          <w:rFonts w:ascii="Calibri" w:hAnsi="Calibri" w:cs="Calibri"/>
          <w:sz w:val="24"/>
          <w:szCs w:val="24"/>
        </w:rPr>
        <w:t>. По его оценкам, это говорит о росте качества оказываемой медицинской помощи. Если в 2020 году сумма штрафов достигала примерно 1% от объема медицинской помощи, то за шесть месяцев 2024-го показатель составлял 0,76%. Всего в 2023 году российские медучреждения были оштрафованы на 23,7 млрд руб., а за шесть месяцев 2024-го — на 11,4 млрд руб.</w:t>
      </w:r>
    </w:p>
    <w:p w:rsidR="00CF7797" w:rsidRPr="008D65E6" w:rsidRDefault="00D912E6" w:rsidP="008D65E6">
      <w:pPr>
        <w:jc w:val="both"/>
        <w:rPr>
          <w:rFonts w:ascii="Calibri" w:hAnsi="Calibri" w:cs="Calibri"/>
          <w:sz w:val="24"/>
          <w:szCs w:val="24"/>
        </w:rPr>
      </w:pPr>
      <w:hyperlink r:id="rId24" w:history="1">
        <w:r w:rsidR="00CF7797"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https://medvestnik.ru/content/news/foms-vzyskal-s-federalnyh-medcentrov-v-2025-godu-shtrafov-na-140-mln-rublei.html?utm_source=yxnews&amp;utm_medium=desktop&amp;utm_referrer=https%3A%2F%2Fdzen.ru%2Fnews%2Fsearch</w:t>
        </w:r>
      </w:hyperlink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</w:p>
    <w:p w:rsidR="00CF7797" w:rsidRPr="008D65E6" w:rsidRDefault="00CF7797" w:rsidP="008D65E6">
      <w:pPr>
        <w:jc w:val="both"/>
        <w:rPr>
          <w:rFonts w:ascii="Calibri" w:hAnsi="Calibri" w:cs="Calibri"/>
          <w:b/>
          <w:sz w:val="24"/>
          <w:szCs w:val="24"/>
        </w:rPr>
      </w:pPr>
      <w:r w:rsidRPr="008D65E6">
        <w:rPr>
          <w:rFonts w:ascii="Calibri" w:hAnsi="Calibri" w:cs="Calibri"/>
          <w:b/>
          <w:sz w:val="24"/>
          <w:szCs w:val="24"/>
        </w:rPr>
        <w:t>ФОМС отчитался о кратном снижении числа обращений от пациентов и организаций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Федеральный фонд ОМС сообщил о кратном снижении числа обращений от пациентов и организаций в 2025 году. В основном они касались вопросов, связанных с актуализаций сведений о застрахованных и медицинской помощью военнослужащим и членам их семей.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В 2025 году </w:t>
      </w:r>
      <w:proofErr w:type="spellStart"/>
      <w:r w:rsidRPr="008D65E6">
        <w:rPr>
          <w:rFonts w:ascii="Calibri" w:hAnsi="Calibri" w:cs="Calibri"/>
          <w:sz w:val="24"/>
          <w:szCs w:val="24"/>
        </w:rPr>
        <w:t>году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граждане и организации реже обращались в Федеральный фонд ОМС (ФОМС) с жалобами на качество медицинской помощи. Всего поступило 23 075 письменных обращений из 89 субъектов, из них 1220 повторных. Это в 2,6 раза меньше по сравнению с 2024 годом, когда в течение года фонд рассмотрел 59 448 обращений, следует из отчета о деятельности ФОМС, с которым ознакомился «МВ».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 топ регионов-лидеров по числу обращений входят Москва (9230), Московская область (4615), Краснодарский край (808), Санкт-Петербург (600), Республика Башкортостан (438), Ростовская и Челябинская области, на которые приходится 438 и 392 обращения соответственно.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В основном вопросы пациентов были связаны с актуализацией сведений в федеральном регистре застрахованных по ОМС и организацией медицинской помощи военнослужащим и приравненным к ним гражданам — 19 112, или 82,8% всех обращений. На втором месте по частоте запросов «качество оказания медицинской помощи и организация оказания медицинской помощи» — 1348, или 5,8% обращений. На третьем месте жалобы или </w:t>
      </w:r>
      <w:r w:rsidRPr="008D65E6">
        <w:rPr>
          <w:rFonts w:ascii="Calibri" w:hAnsi="Calibri" w:cs="Calibri"/>
          <w:sz w:val="24"/>
          <w:szCs w:val="24"/>
        </w:rPr>
        <w:lastRenderedPageBreak/>
        <w:t>вопросы по поводу качества специализированной и высокотехнологичной медпомощи в федеральных центрах — 460, или 1,9%.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Кроме того, в топ популярных запросов входят сообщения о предоставлении недостоверных сведений об оказанной медицинской помощи по ОМС — 359 (1,6%), а также вопросы, связанные с порядком выбора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или страховой компании — 216 (0,9%).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Единичными были обращения по поводу взимания денежных средств при оказании медицинской помощи в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медорганизациях</w:t>
      </w:r>
      <w:proofErr w:type="spellEnd"/>
      <w:r w:rsidRPr="008D65E6">
        <w:rPr>
          <w:rFonts w:ascii="Calibri" w:hAnsi="Calibri" w:cs="Calibri"/>
          <w:sz w:val="24"/>
          <w:szCs w:val="24"/>
        </w:rPr>
        <w:t>, в том числе в федеральных, и возврата денежных средств, затраченных россиянами при лечении по полису ОМС. В этой категории поступило всего 70 жалоб (0,3%).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 прошлом году ФОМС </w:t>
      </w:r>
      <w:hyperlink r:id="rId25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сообщил</w:t>
        </w:r>
      </w:hyperlink>
      <w:r w:rsidRPr="008D65E6">
        <w:rPr>
          <w:rFonts w:ascii="Calibri" w:hAnsi="Calibri" w:cs="Calibri"/>
          <w:sz w:val="24"/>
          <w:szCs w:val="24"/>
        </w:rPr>
        <w:t> о пятикратном росте письменных обращений пациентов и юридических лиц по вопросам оказания медицинской помощи в системе ОМС — в 2024 году число запросов выросло до 59,4 тыс. с 11,6 тыс. в 2023 году. В фонде тогда объяснили это проведенной работой по актуализации данных в федеральном регистре застрахованных. По мнению источника «МВ» в одной из крупных страховых компаний, это также может быть связано с вопросами жителей из новых регионов.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По данным страховых компаний, в 2026 году в России </w:t>
      </w:r>
      <w:hyperlink r:id="rId26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растет</w:t>
        </w:r>
      </w:hyperlink>
      <w:r w:rsidRPr="008D65E6">
        <w:rPr>
          <w:rFonts w:ascii="Calibri" w:hAnsi="Calibri" w:cs="Calibri"/>
          <w:sz w:val="24"/>
          <w:szCs w:val="24"/>
        </w:rPr>
        <w:t xml:space="preserve"> количество жалоб на отказ в оказании медпомощи по ОМС. Согласно статистике «СОГАЗ Мед», в I квартале таких обращений стало на 53% больше, чем годом ранее. По мнению аналитиков, это тревожный сигнал для системы </w:t>
      </w:r>
      <w:proofErr w:type="spellStart"/>
      <w:r w:rsidRPr="008D65E6">
        <w:rPr>
          <w:rFonts w:ascii="Calibri" w:hAnsi="Calibri" w:cs="Calibri"/>
          <w:sz w:val="24"/>
          <w:szCs w:val="24"/>
        </w:rPr>
        <w:t>здравохранения</w:t>
      </w:r>
      <w:proofErr w:type="spellEnd"/>
      <w:r w:rsidRPr="008D65E6">
        <w:rPr>
          <w:rFonts w:ascii="Calibri" w:hAnsi="Calibri" w:cs="Calibri"/>
          <w:sz w:val="24"/>
          <w:szCs w:val="24"/>
        </w:rPr>
        <w:t>. В то же время рост числа обращений может быть связан с тем, что граждане стали лучше знать свои права и пользоваться возможностями по их защите, которые предоставляют страховые организации.</w:t>
      </w: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Всего за январь—март текущего года в «СОГАЗ Мед» поступила 3721 обоснованная жалоба против 3440 годом ранее (+8%). При этом больше всего увеличилось число обращений именно по поводу отказа в медпомощи по ОМС. Количество жалоб на доступность выросло на 17%, на качество лечения — на 11%, а на недостоверные сведения об оказанных услугах, включая «приписки», — на 10%.</w:t>
      </w:r>
    </w:p>
    <w:p w:rsidR="00CF7797" w:rsidRPr="008D65E6" w:rsidRDefault="00D912E6" w:rsidP="008D65E6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27" w:history="1">
        <w:r w:rsidR="00CF7797"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https://medvestnik.ru/content/news/foms-otchitalsya-o-kratnom-snijenii-chisla-obrashenii-ot-pacientov-i-organizacii.html?utm_source=yxnews&amp;utm_medium=desktop&amp;utm_referrer=https%3A%2F%2Fdzen.ru%2Fnews%2Fsearch</w:t>
        </w:r>
      </w:hyperlink>
    </w:p>
    <w:p w:rsidR="00022EA8" w:rsidRPr="008D65E6" w:rsidRDefault="00022EA8" w:rsidP="008D65E6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8D65E6">
        <w:rPr>
          <w:rFonts w:ascii="Calibri" w:hAnsi="Calibri" w:cs="Calibri"/>
          <w:b/>
          <w:color w:val="FF0000"/>
          <w:sz w:val="24"/>
          <w:szCs w:val="24"/>
        </w:rPr>
        <w:t>РАЗНОЕ</w:t>
      </w:r>
    </w:p>
    <w:p w:rsidR="00022EA8" w:rsidRPr="008D65E6" w:rsidRDefault="00022EA8" w:rsidP="008D65E6">
      <w:pPr>
        <w:jc w:val="both"/>
        <w:rPr>
          <w:rFonts w:ascii="Calibri" w:hAnsi="Calibri" w:cs="Calibri"/>
          <w:b/>
          <w:sz w:val="24"/>
          <w:szCs w:val="24"/>
        </w:rPr>
      </w:pPr>
      <w:r w:rsidRPr="008D65E6">
        <w:rPr>
          <w:rFonts w:ascii="Calibri" w:hAnsi="Calibri" w:cs="Calibri"/>
          <w:b/>
          <w:sz w:val="24"/>
          <w:szCs w:val="24"/>
        </w:rPr>
        <w:t>В России разработают новую систему оплаты труда работников здравоохранения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Это расширит социальные гарантии медиков и защитит их от произвола работодателя, считают эксперты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К концу 2026 г. в России планируют разработать единую систему оплаты труда медработников. Об этом в интервью «Ведомостям» сообщил председатель Профсоюза </w:t>
      </w:r>
      <w:r w:rsidRPr="008D65E6">
        <w:rPr>
          <w:rFonts w:ascii="Calibri" w:hAnsi="Calibri" w:cs="Calibri"/>
          <w:sz w:val="24"/>
          <w:szCs w:val="24"/>
        </w:rPr>
        <w:lastRenderedPageBreak/>
        <w:t xml:space="preserve">работников здравоохранения Анатолий </w:t>
      </w:r>
      <w:proofErr w:type="spellStart"/>
      <w:r w:rsidRPr="008D65E6">
        <w:rPr>
          <w:rFonts w:ascii="Calibri" w:hAnsi="Calibri" w:cs="Calibri"/>
          <w:sz w:val="24"/>
          <w:szCs w:val="24"/>
        </w:rPr>
        <w:t>Домников</w:t>
      </w:r>
      <w:proofErr w:type="spellEnd"/>
      <w:r w:rsidRPr="008D65E6">
        <w:rPr>
          <w:rFonts w:ascii="Calibri" w:hAnsi="Calibri" w:cs="Calibri"/>
          <w:sz w:val="24"/>
          <w:szCs w:val="24"/>
        </w:rPr>
        <w:t>. По его словам, сейчас региональные подходы к формированию заработных плат разнятся между собой, а в некоторых субъектах их структуру определяют сами медучреждения. В результате размеры зарплат медиков за одинаковую работу в разных регионах могут отличаться в разы.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 соответствии с разрабатываемыми правилами доля оклада в структуре зарплаты без учета компенсаций должна составлять не менее 50%, а стимулирующие выплаты – не более оставшихся 50%. Предполагается, что такой подход будет апробирован и внедрен в начале 2027 г. Сейчас во многих регионах сложилась обратная ситуация: окладная часть не дотягивает до рекомендуемой планки и значительную долю заработка медиков формируют премии, отметил председатель профсоюза.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Разработка единой системы оплаты труда медработников началась еще до пандемии COVID-19, но тогда ее внедрение отложили: помощь пациентам с </w:t>
      </w:r>
      <w:proofErr w:type="spellStart"/>
      <w:r w:rsidRPr="008D65E6">
        <w:rPr>
          <w:rFonts w:ascii="Calibri" w:hAnsi="Calibri" w:cs="Calibri"/>
          <w:sz w:val="24"/>
          <w:szCs w:val="24"/>
        </w:rPr>
        <w:t>коронавирусом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обеспечивала высокие стимулирующие выплаты для врачей и медсестер, рассказал </w:t>
      </w:r>
      <w:proofErr w:type="spellStart"/>
      <w:r w:rsidRPr="008D65E6">
        <w:rPr>
          <w:rFonts w:ascii="Calibri" w:hAnsi="Calibri" w:cs="Calibri"/>
          <w:sz w:val="24"/>
          <w:szCs w:val="24"/>
        </w:rPr>
        <w:t>Домников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. Теперь же ситуация стабилизировалась, и президент Владимир Путин поставил задачу разработать новые подходы к оплате труда во всей бюджетной сфере. По словам </w:t>
      </w:r>
      <w:proofErr w:type="spellStart"/>
      <w:r w:rsidRPr="008D65E6">
        <w:rPr>
          <w:rFonts w:ascii="Calibri" w:hAnsi="Calibri" w:cs="Calibri"/>
          <w:sz w:val="24"/>
          <w:szCs w:val="24"/>
        </w:rPr>
        <w:t>Домникова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, Минтруд совместно с Минздравом, </w:t>
      </w:r>
      <w:proofErr w:type="spellStart"/>
      <w:r w:rsidRPr="008D65E6">
        <w:rPr>
          <w:rFonts w:ascii="Calibri" w:hAnsi="Calibri" w:cs="Calibri"/>
          <w:sz w:val="24"/>
          <w:szCs w:val="24"/>
        </w:rPr>
        <w:t>Минкультом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и </w:t>
      </w:r>
      <w:proofErr w:type="spellStart"/>
      <w:r w:rsidRPr="008D65E6">
        <w:rPr>
          <w:rFonts w:ascii="Calibri" w:hAnsi="Calibri" w:cs="Calibri"/>
          <w:sz w:val="24"/>
          <w:szCs w:val="24"/>
        </w:rPr>
        <w:t>Минобрнауки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уже работают в этом направлении.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В основе зарплат врачей и медсестер лежит тарифная ставка, сказал председатель профсоюза. К ней добавляются компенсационные выплаты – например, северный коэффициент – и стимулирующие выплаты, т. е. премии. Окладная часть и компенсации носят обязательный характер и выплачиваются всегда. В свою очередь стимулирующие выплаты в любой момент могут быть сокращены, что создает риски для медработников, объяснил </w:t>
      </w:r>
      <w:proofErr w:type="spellStart"/>
      <w:r w:rsidRPr="008D65E6">
        <w:rPr>
          <w:rFonts w:ascii="Calibri" w:hAnsi="Calibri" w:cs="Calibri"/>
          <w:sz w:val="24"/>
          <w:szCs w:val="24"/>
        </w:rPr>
        <w:t>Домников</w:t>
      </w:r>
      <w:proofErr w:type="spellEnd"/>
      <w:r w:rsidRPr="008D65E6">
        <w:rPr>
          <w:rFonts w:ascii="Calibri" w:hAnsi="Calibri" w:cs="Calibri"/>
          <w:sz w:val="24"/>
          <w:szCs w:val="24"/>
        </w:rPr>
        <w:t>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Сегодня во многих регионах зарплата врачей формируется по принципу кнута и пряника, рассказал «Ведомостям» HR-эксперт, руководитель международного кадрового агентства «</w:t>
      </w:r>
      <w:proofErr w:type="spellStart"/>
      <w:r w:rsidRPr="008D65E6">
        <w:rPr>
          <w:rFonts w:ascii="Calibri" w:hAnsi="Calibri" w:cs="Calibri"/>
          <w:sz w:val="24"/>
          <w:szCs w:val="24"/>
        </w:rPr>
        <w:t>Амалко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» Гарри Мурадян. Окладная часть нередко ограничивается МРОТ (27 093 руб. в 2026 г. – «Ведомости»), а премии руководство может не выплачивать по своему усмотрению. Такая система, по мнению эксперта, становится рычагом давления на врачей и не способствует повышению качества и эффективности их работы. Новая модель оплаты труда, напротив, призвана расширить </w:t>
      </w:r>
      <w:proofErr w:type="spellStart"/>
      <w:r w:rsidRPr="008D65E6">
        <w:rPr>
          <w:rFonts w:ascii="Calibri" w:hAnsi="Calibri" w:cs="Calibri"/>
          <w:sz w:val="24"/>
          <w:szCs w:val="24"/>
        </w:rPr>
        <w:t>соцгарантии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медиков и защитить их от произвола работодателя, считает Мурадян.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Обозначенные сроки перехода к единой системе оплаты труда выглядят амбициозно, считает председатель Национальной ассоциации управленцев сферы здравоохранения (НАУЗ) Муслим </w:t>
      </w:r>
      <w:proofErr w:type="spellStart"/>
      <w:r w:rsidRPr="008D65E6">
        <w:rPr>
          <w:rFonts w:ascii="Calibri" w:hAnsi="Calibri" w:cs="Calibri"/>
          <w:sz w:val="24"/>
          <w:szCs w:val="24"/>
        </w:rPr>
        <w:t>Муслимов</w:t>
      </w:r>
      <w:proofErr w:type="spellEnd"/>
      <w:r w:rsidRPr="008D65E6">
        <w:rPr>
          <w:rFonts w:ascii="Calibri" w:hAnsi="Calibri" w:cs="Calibri"/>
          <w:sz w:val="24"/>
          <w:szCs w:val="24"/>
        </w:rPr>
        <w:t>. По его мнению, перенастроить локальные механизмы формирования зарплат без снижения общего дохода медиков удастся скорее к концу 2027 г. – началу 2028 г. Регионам предстоит серьезная методическая работа по перераспределению средств внутри существующего фонда оплаты труда и выравниванию дисбалансов, возникших из</w:t>
      </w:r>
      <w:r w:rsidRPr="008D65E6">
        <w:rPr>
          <w:rFonts w:ascii="Cambria Math" w:hAnsi="Cambria Math" w:cs="Cambria Math"/>
          <w:sz w:val="24"/>
          <w:szCs w:val="24"/>
        </w:rPr>
        <w:t>‑</w:t>
      </w:r>
      <w:r w:rsidRPr="008D65E6">
        <w:rPr>
          <w:rFonts w:ascii="Calibri" w:hAnsi="Calibri" w:cs="Calibri"/>
          <w:sz w:val="24"/>
          <w:szCs w:val="24"/>
        </w:rPr>
        <w:t xml:space="preserve">за разных бюджетных возможностей и программ поддержки, пояснил </w:t>
      </w:r>
      <w:proofErr w:type="spellStart"/>
      <w:r w:rsidRPr="008D65E6">
        <w:rPr>
          <w:rFonts w:ascii="Calibri" w:hAnsi="Calibri" w:cs="Calibri"/>
          <w:sz w:val="24"/>
          <w:szCs w:val="24"/>
        </w:rPr>
        <w:t>Муслимов</w:t>
      </w:r>
      <w:proofErr w:type="spellEnd"/>
      <w:r w:rsidRPr="008D65E6">
        <w:rPr>
          <w:rFonts w:ascii="Calibri" w:hAnsi="Calibri" w:cs="Calibri"/>
          <w:sz w:val="24"/>
          <w:szCs w:val="24"/>
        </w:rPr>
        <w:t>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lastRenderedPageBreak/>
        <w:t xml:space="preserve">Отдельно он отметил, что в текущих условиях медработники вынуждены думать не о здоровье пациентов, а о том, хватит ли им денег на оплату коммунальных услуг или необходимых продуктов. Это противоречит самой сути их профессии, считает </w:t>
      </w:r>
      <w:proofErr w:type="spellStart"/>
      <w:r w:rsidRPr="008D65E6">
        <w:rPr>
          <w:rFonts w:ascii="Calibri" w:hAnsi="Calibri" w:cs="Calibri"/>
          <w:sz w:val="24"/>
          <w:szCs w:val="24"/>
        </w:rPr>
        <w:t>Муслимов</w:t>
      </w:r>
      <w:proofErr w:type="spellEnd"/>
      <w:r w:rsidRPr="008D65E6">
        <w:rPr>
          <w:rFonts w:ascii="Calibri" w:hAnsi="Calibri" w:cs="Calibri"/>
          <w:sz w:val="24"/>
          <w:szCs w:val="24"/>
        </w:rPr>
        <w:t>. В связи с этим НАУЗ настаивает на доведении доходов врачей до уровня, сопоставимого с заработком сотрудников банковской сферы, – при этом начинать повышение гарантированной части оплаты труда логичнее всего с работающих в экстремальных условиях врачей и фельдшеров скорой помощи, считает председатель ассоциации.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Гарантированная часть дохода делает профессию более стабильной и предсказуемой, отметила руководитель Московского отделения Независимого профсоюза «Новый труд» Анна Полякова. Если достойную зарплату можно получать за одну ставку, а не за счет переработок, нагрузка и риск выгорания снижаются. На фоне дефицита кадров это становится ключевым инструментом удержания врачей, сказала эксперт. При этом для заметного кадрового эффекта важно также повысить стоимость ставки – простая перестройка структуры зарплаты проблему не решит, считает Полякова.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«Ведомости» направили запрос в Минтруд с просьбой уточнить, на каком этапе находится разработка новых систем оплаты труда бюджетников, когда планируется их внедрение и каких конкретно сфер коснутся изменения.</w:t>
      </w:r>
    </w:p>
    <w:p w:rsidR="00022EA8" w:rsidRPr="008D65E6" w:rsidRDefault="00022EA8" w:rsidP="008D65E6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28" w:history="1">
        <w:r w:rsidRPr="008D65E6">
          <w:rPr>
            <w:rStyle w:val="a3"/>
            <w:rFonts w:ascii="Calibri" w:hAnsi="Calibri" w:cs="Calibri"/>
            <w:sz w:val="24"/>
            <w:szCs w:val="24"/>
          </w:rPr>
          <w:t>https://www.vedomosti.ru/society/articles/2026/09/07/1226736-v-rossii-razrabotayut-novuyu-sistemu-oplati-truda-rabotnikov-zdravoohraneniya?from=copy_text</w:t>
        </w:r>
      </w:hyperlink>
    </w:p>
    <w:p w:rsidR="00022EA8" w:rsidRPr="008D65E6" w:rsidRDefault="00022EA8" w:rsidP="008D65E6">
      <w:pPr>
        <w:jc w:val="both"/>
        <w:rPr>
          <w:rFonts w:ascii="Calibri" w:hAnsi="Calibri" w:cs="Calibri"/>
          <w:b/>
          <w:sz w:val="24"/>
          <w:szCs w:val="24"/>
        </w:rPr>
      </w:pPr>
      <w:r w:rsidRPr="008D65E6">
        <w:rPr>
          <w:rFonts w:ascii="Calibri" w:hAnsi="Calibri" w:cs="Calibri"/>
          <w:b/>
          <w:sz w:val="24"/>
          <w:szCs w:val="24"/>
        </w:rPr>
        <w:t>В Профсоюзе работников здравоохранения РФ назвали размер доплат за наставничество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Врачи-наставники получают от 5 тыс. до 10 тыс. руб. в месяц. Ранее эксперты предупредили о рисках экономии на менторах, писал «МВ».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За наставничество врачам в регионах платят от 5 тыс. до 10 тыс. руб. в месяц, </w:t>
      </w:r>
      <w:hyperlink r:id="rId29" w:tgtFrame="_blank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сообщил</w:t>
        </w:r>
      </w:hyperlink>
      <w:r w:rsidRPr="008D65E6">
        <w:rPr>
          <w:rFonts w:ascii="Calibri" w:hAnsi="Calibri" w:cs="Calibri"/>
          <w:sz w:val="24"/>
          <w:szCs w:val="24"/>
        </w:rPr>
        <w:t> «Ведомостям» председатель Профсоюза работников здравоохранения РФ </w:t>
      </w:r>
      <w:hyperlink r:id="rId30" w:history="1">
        <w:r w:rsidRPr="008D65E6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  <w:u w:val="none"/>
          </w:rPr>
          <w:t xml:space="preserve">Анатолий </w:t>
        </w:r>
        <w:proofErr w:type="spellStart"/>
        <w:r w:rsidRPr="008D65E6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  <w:u w:val="none"/>
          </w:rPr>
          <w:t>Домников</w:t>
        </w:r>
        <w:proofErr w:type="spellEnd"/>
      </w:hyperlink>
      <w:r w:rsidRPr="008D65E6">
        <w:rPr>
          <w:rStyle w:val="a7"/>
          <w:rFonts w:ascii="Calibri" w:hAnsi="Calibri" w:cs="Calibri"/>
          <w:color w:val="1A1B1D"/>
          <w:sz w:val="24"/>
          <w:szCs w:val="24"/>
        </w:rPr>
        <w:t>.</w:t>
      </w:r>
      <w:r w:rsidRPr="008D65E6">
        <w:rPr>
          <w:rFonts w:ascii="Calibri" w:hAnsi="Calibri" w:cs="Calibri"/>
          <w:sz w:val="24"/>
          <w:szCs w:val="24"/>
        </w:rPr>
        <w:t xml:space="preserve"> По его словам,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зачастую прописывают оплату наставничества в локальных нормативных актах, при этом она заметно различается в зависимости от субъекта Российской Федерации, иногда — в три-четыре раза.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Повсеместно одинаковой оплата труда наставников не будет — например, в Москве жизнь дороже, чем в Ивановской области, отметил лидер профсоюза. Он считает такой подход неверным — размер вознаграждения за одинаковую работу должен различаться на проценты, а не в разы.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8D65E6">
        <w:rPr>
          <w:rFonts w:ascii="Calibri" w:hAnsi="Calibri" w:cs="Calibri"/>
          <w:sz w:val="24"/>
          <w:szCs w:val="24"/>
          <w:shd w:val="clear" w:color="auto" w:fill="FFFFFF"/>
        </w:rPr>
        <w:t>Институт наставничества стал обязательным в России с 1 марта 2026 года. Работа наставника должна оплачиваться в соответствии с Трудовым кодексом РФ, но единый механизм расчета выплат до сих пор не установлен.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 xml:space="preserve">Передача полномочий </w:t>
      </w:r>
      <w:proofErr w:type="spellStart"/>
      <w:r w:rsidRPr="008D65E6">
        <w:rPr>
          <w:rFonts w:ascii="Calibri" w:hAnsi="Calibri" w:cs="Calibri"/>
          <w:sz w:val="24"/>
          <w:szCs w:val="24"/>
        </w:rPr>
        <w:t>медорганизациям</w:t>
      </w:r>
      <w:proofErr w:type="spellEnd"/>
      <w:r w:rsidRPr="008D65E6">
        <w:rPr>
          <w:rFonts w:ascii="Calibri" w:hAnsi="Calibri" w:cs="Calibri"/>
          <w:sz w:val="24"/>
          <w:szCs w:val="24"/>
        </w:rPr>
        <w:t xml:space="preserve"> устанавливать доплаты врачам за выполнение функций наставников может привести к тому, что они будут искать способы сэкономить, заявляли опрошенные «МВ» </w:t>
      </w:r>
      <w:hyperlink r:id="rId31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эксперты</w:t>
        </w:r>
      </w:hyperlink>
      <w:r w:rsidRPr="008D65E6">
        <w:rPr>
          <w:rFonts w:ascii="Calibri" w:hAnsi="Calibri" w:cs="Calibri"/>
          <w:sz w:val="24"/>
          <w:szCs w:val="24"/>
        </w:rPr>
        <w:t xml:space="preserve">. Но если дополнительные обязанности </w:t>
      </w:r>
      <w:r w:rsidRPr="008D65E6">
        <w:rPr>
          <w:rFonts w:ascii="Calibri" w:hAnsi="Calibri" w:cs="Calibri"/>
          <w:sz w:val="24"/>
          <w:szCs w:val="24"/>
        </w:rPr>
        <w:lastRenderedPageBreak/>
        <w:t>зафиксированы в трудовом договоре или приложении к нему, минимальные выплаты обязательны, считают юристы. 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r w:rsidRPr="008D65E6">
        <w:rPr>
          <w:rFonts w:ascii="Calibri" w:hAnsi="Calibri" w:cs="Calibri"/>
          <w:sz w:val="24"/>
          <w:szCs w:val="24"/>
        </w:rPr>
        <w:t>«МВ» </w:t>
      </w:r>
      <w:hyperlink r:id="rId32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писал</w:t>
        </w:r>
      </w:hyperlink>
      <w:r w:rsidRPr="008D65E6">
        <w:rPr>
          <w:rFonts w:ascii="Calibri" w:hAnsi="Calibri" w:cs="Calibri"/>
          <w:sz w:val="24"/>
          <w:szCs w:val="24"/>
        </w:rPr>
        <w:t>, что большинство российских врачей готовы наставлять молодых коллег, если за это будет предусмотрена справедливая компенсация. По данным опроса, 68% респондентов согласны курировать начинающих специалистов, но 39% — только при наличии доплаты, а еще 11% — при условии доплаты и нематериального поощрения. И лишь каждый четвертый опрошенный врач сообщил, что решение взять новые обязанности курировать молодых специалистов было полностью или частично </w:t>
      </w:r>
      <w:hyperlink r:id="rId33" w:history="1">
        <w:r w:rsidRPr="008D65E6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добровольным</w:t>
        </w:r>
      </w:hyperlink>
      <w:r w:rsidRPr="008D65E6">
        <w:rPr>
          <w:rFonts w:ascii="Calibri" w:hAnsi="Calibri" w:cs="Calibri"/>
          <w:sz w:val="24"/>
          <w:szCs w:val="24"/>
        </w:rPr>
        <w:t>.</w:t>
      </w: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  <w:hyperlink r:id="rId34" w:history="1">
        <w:r w:rsidRPr="008D65E6">
          <w:rPr>
            <w:rStyle w:val="a3"/>
            <w:rFonts w:ascii="Calibri" w:hAnsi="Calibri" w:cs="Calibri"/>
            <w:sz w:val="24"/>
            <w:szCs w:val="24"/>
          </w:rPr>
          <w:t>https://medvestnik.ru/content/news/v-profsouze-rabotnikov-zdravoohraneniya-rf-nazvali-razmer-doplat-za-nastavnichestvo.html</w:t>
        </w:r>
      </w:hyperlink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</w:p>
    <w:p w:rsidR="00022EA8" w:rsidRPr="008D65E6" w:rsidRDefault="00022EA8" w:rsidP="008D65E6">
      <w:pPr>
        <w:jc w:val="both"/>
        <w:rPr>
          <w:rFonts w:ascii="Calibri" w:hAnsi="Calibri" w:cs="Calibri"/>
          <w:sz w:val="24"/>
          <w:szCs w:val="24"/>
        </w:rPr>
      </w:pPr>
    </w:p>
    <w:p w:rsidR="00CF7797" w:rsidRPr="008D65E6" w:rsidRDefault="00CF7797" w:rsidP="008D65E6">
      <w:pPr>
        <w:jc w:val="both"/>
        <w:rPr>
          <w:rFonts w:ascii="Calibri" w:hAnsi="Calibri" w:cs="Calibri"/>
          <w:sz w:val="24"/>
          <w:szCs w:val="24"/>
        </w:rPr>
      </w:pPr>
    </w:p>
    <w:p w:rsidR="00CA774C" w:rsidRPr="008D65E6" w:rsidRDefault="00CA774C" w:rsidP="008D65E6">
      <w:pPr>
        <w:jc w:val="both"/>
        <w:rPr>
          <w:rFonts w:ascii="Calibri" w:hAnsi="Calibri" w:cs="Calibri"/>
          <w:sz w:val="24"/>
          <w:szCs w:val="24"/>
        </w:rPr>
      </w:pPr>
    </w:p>
    <w:sectPr w:rsidR="00CA774C" w:rsidRPr="008D65E6" w:rsidSect="00E2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B50C2"/>
    <w:multiLevelType w:val="hybridMultilevel"/>
    <w:tmpl w:val="C0FC0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5635D"/>
    <w:multiLevelType w:val="multilevel"/>
    <w:tmpl w:val="6BFC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452791"/>
    <w:multiLevelType w:val="hybridMultilevel"/>
    <w:tmpl w:val="255A5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B3"/>
    <w:rsid w:val="00022EA8"/>
    <w:rsid w:val="001477A2"/>
    <w:rsid w:val="002777C5"/>
    <w:rsid w:val="004B1A44"/>
    <w:rsid w:val="004E57A9"/>
    <w:rsid w:val="00626F78"/>
    <w:rsid w:val="0067598F"/>
    <w:rsid w:val="006A1FEE"/>
    <w:rsid w:val="007C4C8F"/>
    <w:rsid w:val="008961EE"/>
    <w:rsid w:val="008D65E6"/>
    <w:rsid w:val="00A86339"/>
    <w:rsid w:val="00B87595"/>
    <w:rsid w:val="00BE6980"/>
    <w:rsid w:val="00CA774C"/>
    <w:rsid w:val="00CB47C9"/>
    <w:rsid w:val="00CF29D3"/>
    <w:rsid w:val="00CF4FE3"/>
    <w:rsid w:val="00CF7797"/>
    <w:rsid w:val="00D031B3"/>
    <w:rsid w:val="00D912E6"/>
    <w:rsid w:val="00DD32D7"/>
    <w:rsid w:val="00E05B26"/>
    <w:rsid w:val="00E2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F4E9"/>
  <w15:docId w15:val="{A9D33AE2-8844-E548-8E2B-0A1FA7AE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3437"/>
  </w:style>
  <w:style w:type="paragraph" w:styleId="1">
    <w:name w:val="heading 1"/>
    <w:basedOn w:val="a"/>
    <w:next w:val="a"/>
    <w:link w:val="10"/>
    <w:uiPriority w:val="9"/>
    <w:qFormat/>
    <w:rsid w:val="00D03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A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031B3"/>
    <w:rPr>
      <w:color w:val="0000FF" w:themeColor="hyperlink"/>
      <w:u w:val="single"/>
    </w:rPr>
  </w:style>
  <w:style w:type="character" w:customStyle="1" w:styleId="text">
    <w:name w:val="text"/>
    <w:basedOn w:val="a0"/>
    <w:rsid w:val="00CF7797"/>
  </w:style>
  <w:style w:type="character" w:customStyle="1" w:styleId="name">
    <w:name w:val="name"/>
    <w:basedOn w:val="a0"/>
    <w:rsid w:val="00CF7797"/>
  </w:style>
  <w:style w:type="character" w:customStyle="1" w:styleId="surname">
    <w:name w:val="surname"/>
    <w:basedOn w:val="a0"/>
    <w:rsid w:val="00CF7797"/>
  </w:style>
  <w:style w:type="paragraph" w:styleId="a4">
    <w:name w:val="Balloon Text"/>
    <w:basedOn w:val="a"/>
    <w:link w:val="a5"/>
    <w:uiPriority w:val="99"/>
    <w:semiHidden/>
    <w:unhideWhenUsed/>
    <w:rsid w:val="00CF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79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F7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F7797"/>
    <w:rPr>
      <w:b/>
      <w:bCs/>
    </w:rPr>
  </w:style>
  <w:style w:type="paragraph" w:styleId="a8">
    <w:name w:val="List Paragraph"/>
    <w:basedOn w:val="a"/>
    <w:uiPriority w:val="34"/>
    <w:qFormat/>
    <w:rsid w:val="00CF77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A1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Emphasis"/>
    <w:basedOn w:val="a0"/>
    <w:uiPriority w:val="20"/>
    <w:qFormat/>
    <w:rsid w:val="006A1FE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B1A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graphparagraph2ficb">
    <w:name w:val="paragraph_paragraph__2ficb"/>
    <w:basedOn w:val="a"/>
    <w:rsid w:val="00CF2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022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8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659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274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9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08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3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2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2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2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1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3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12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6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8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4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3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1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0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3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7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57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65003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4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87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47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54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1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48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97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1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9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678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4B4B4"/>
                                <w:left w:val="single" w:sz="6" w:space="0" w:color="B4B4B4"/>
                                <w:bottom w:val="single" w:sz="6" w:space="0" w:color="B4B4B4"/>
                                <w:right w:val="single" w:sz="6" w:space="0" w:color="B4B4B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3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8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0235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994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657">
          <w:marLeft w:val="0"/>
          <w:marRight w:val="0"/>
          <w:marTop w:val="2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5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0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64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1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44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1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12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83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62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3838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9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2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7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1326">
                              <w:marLeft w:val="0"/>
                              <w:marRight w:val="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31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B4B4B4"/>
                                <w:left w:val="single" w:sz="4" w:space="0" w:color="B4B4B4"/>
                                <w:bottom w:val="single" w:sz="4" w:space="0" w:color="B4B4B4"/>
                                <w:right w:val="single" w:sz="4" w:space="0" w:color="B4B4B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3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8297">
                          <w:marLeft w:val="0"/>
                          <w:marRight w:val="0"/>
                          <w:marTop w:val="326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0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8529301">
                          <w:marLeft w:val="0"/>
                          <w:marRight w:val="0"/>
                          <w:marTop w:val="326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9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85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5262421">
                          <w:marLeft w:val="0"/>
                          <w:marRight w:val="0"/>
                          <w:marTop w:val="326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4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20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035626">
                          <w:marLeft w:val="1127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1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13" w:color="F7F7F7"/>
                                <w:left w:val="none" w:sz="0" w:space="0" w:color="auto"/>
                                <w:bottom w:val="single" w:sz="4" w:space="13" w:color="F7F7F7"/>
                                <w:right w:val="none" w:sz="0" w:space="0" w:color="auto"/>
                              </w:divBdr>
                              <w:divsChild>
                                <w:div w:id="19642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69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141985">
                                      <w:marLeft w:val="0"/>
                                      <w:marRight w:val="0"/>
                                      <w:marTop w:val="0"/>
                                      <w:marBottom w:val="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9074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1861765">
                          <w:marLeft w:val="0"/>
                          <w:marRight w:val="0"/>
                          <w:marTop w:val="326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4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0026805">
                          <w:marLeft w:val="0"/>
                          <w:marRight w:val="0"/>
                          <w:marTop w:val="326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8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501847">
                          <w:marLeft w:val="1127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13" w:color="F7F7F7"/>
                                <w:left w:val="none" w:sz="0" w:space="0" w:color="auto"/>
                                <w:bottom w:val="single" w:sz="4" w:space="13" w:color="F7F7F7"/>
                                <w:right w:val="none" w:sz="0" w:space="0" w:color="auto"/>
                              </w:divBdr>
                              <w:divsChild>
                                <w:div w:id="14661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6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632352">
                                      <w:marLeft w:val="0"/>
                                      <w:marRight w:val="0"/>
                                      <w:marTop w:val="0"/>
                                      <w:marBottom w:val="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47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7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4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5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8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8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51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8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dvestnik.ru/content/news/glava-foms-nazval-uroven-srednei-zarplaty-medrabotnikov-po-itogam-2025-goda.html" TargetMode="External"/><Relationship Id="rId18" Type="http://schemas.openxmlformats.org/officeDocument/2006/relationships/hyperlink" Target="https://medvestnik.ru/content/news/zakonoproekt-o-prodlenii-akkreditacii-vrachei-pri-prohojdenii-attestacii-prinyat-v-pervom-chtenii.html" TargetMode="External"/><Relationship Id="rId26" Type="http://schemas.openxmlformats.org/officeDocument/2006/relationships/hyperlink" Target="https://medvestnik.ru/content/news/strahovshiki-soobshili-ob-uvelichenii-jalob-na-otkaz-v-medpomoshi-po-oms-v-i-kvartale-na-53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dvestnik.ru/content/news/detskaya-nevrologiya-pereidet-na-klinicheskie-rekomendacii-vmesto-standartov.html" TargetMode="External"/><Relationship Id="rId34" Type="http://schemas.openxmlformats.org/officeDocument/2006/relationships/hyperlink" Target="https://medvestnik.ru/content/news/v-profsouze-rabotnikov-zdravoohraneniya-rf-nazvali-razmer-doplat-za-nastavnichestvo.html" TargetMode="External"/><Relationship Id="rId7" Type="http://schemas.openxmlformats.org/officeDocument/2006/relationships/hyperlink" Target="https://medvestnik.ru/content/news/kabmin-napravit-14-2-mlrd-rublei-na-modernizaciu-skoroi-pomoshi.html" TargetMode="External"/><Relationship Id="rId12" Type="http://schemas.openxmlformats.org/officeDocument/2006/relationships/hyperlink" Target="https://medvestnik.ru/content/news/rosstat-opublikoval-dannye-o-zarplatah-v-zdravoohranenii-v-2025-godu.html" TargetMode="External"/><Relationship Id="rId17" Type="http://schemas.openxmlformats.org/officeDocument/2006/relationships/hyperlink" Target="https://medvestnik.ru/content/news/v-fac-priznali-nalichie-nekotoryh-problem-s-periodicheskoi-akkreditaciei-v-proshlom-godu.html" TargetMode="External"/><Relationship Id="rId25" Type="http://schemas.openxmlformats.org/officeDocument/2006/relationships/hyperlink" Target="https://medvestnik.ru/content/news/FOMS-soobshil-o-pyatikratnom-roste-chisla-obrashenii-ot-pacientov.html" TargetMode="External"/><Relationship Id="rId33" Type="http://schemas.openxmlformats.org/officeDocument/2006/relationships/hyperlink" Target="https://medvestnik.ru/content/news/tolko-kajdyi-chetvertyi-vrach-nazval-svoe-reshenie-byt-nastavnikom-dobrovolny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fca-rosminzdrav.ru/news/podgotovlena-videoinstruktsiya-po-algoritmu-podachi-dokumentov-dlya-prokhozhdeniya-pervichnoy-i-perv/" TargetMode="External"/><Relationship Id="rId20" Type="http://schemas.openxmlformats.org/officeDocument/2006/relationships/hyperlink" Target="https://regulation.gov.ru/projects/170902/" TargetMode="External"/><Relationship Id="rId29" Type="http://schemas.openxmlformats.org/officeDocument/2006/relationships/hyperlink" Target="https://www.vedomosti.ru/society/news/2026/09/07/1226793-vrachi-poluchayu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overnment.ru/news/59820/" TargetMode="External"/><Relationship Id="rId11" Type="http://schemas.openxmlformats.org/officeDocument/2006/relationships/hyperlink" Target="https://medvestnik.ru/content/news/mintrud-rf-nameren-povysit-porog-indikatora-riska-dlya-snijeniya-zarplat-medrabotnikov.html" TargetMode="External"/><Relationship Id="rId24" Type="http://schemas.openxmlformats.org/officeDocument/2006/relationships/hyperlink" Target="https://medvestnik.ru/content/news/foms-vzyskal-s-federalnyh-medcentrov-v-2025-godu-shtrafov-na-140-mln-rublei.html?utm_source=yxnews&amp;utm_medium=desktop&amp;utm_referrer=https%3A%2F%2Fdzen.ru%2Fnews%2Fsearch" TargetMode="External"/><Relationship Id="rId32" Type="http://schemas.openxmlformats.org/officeDocument/2006/relationships/hyperlink" Target="https://medvestnik.ru/content/news/bolshinstvo-vrachei-soglasny-na-nastavnichestvo-tolko-za-doplatu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medvestnik.ru/content/documents/16-7-4944-ot-03-09-2026.html" TargetMode="External"/><Relationship Id="rId23" Type="http://schemas.openxmlformats.org/officeDocument/2006/relationships/hyperlink" Target="https://medvestnik.ru/content/news/Glava-FOMS-soobshil-o-sokrashenii-nakladyvaemyh-na-kliniki-shtrafov.html" TargetMode="External"/><Relationship Id="rId28" Type="http://schemas.openxmlformats.org/officeDocument/2006/relationships/hyperlink" Target="https://www.vedomosti.ru/society/articles/2026/09/07/1226736-v-rossii-razrabotayut-novuyu-sistemu-oplati-truda-rabotnikov-zdravoohraneniya?from=copy_text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egulation.gov.ru/projects/170639/" TargetMode="External"/><Relationship Id="rId19" Type="http://schemas.openxmlformats.org/officeDocument/2006/relationships/hyperlink" Target="https://medvestnik.ru/content/news/minzdrav-rf-razoslal-metodichku-po-podgotovke-k-periodicheskoi-akkreditacii.html" TargetMode="External"/><Relationship Id="rId31" Type="http://schemas.openxmlformats.org/officeDocument/2006/relationships/hyperlink" Target="https://medvestnik.ru/content/news/eksperty-predupredili-o-riskah-ekonomii-na-vrachah-nastavnikah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vestnik.ru/content/news/pravitelstvo-rf-vydelit-na-podderjku-mediciny-v-chetyreh-regionah-2-mlrd-rublei.html" TargetMode="External"/><Relationship Id="rId14" Type="http://schemas.openxmlformats.org/officeDocument/2006/relationships/hyperlink" Target="https://medvestnik.ru/content/news/mintrud-rf-podtverdil-plany-po-proverkam-medorganizacii-pri-snijenii-zarplaty-u-30-rabotnikov.html" TargetMode="External"/><Relationship Id="rId22" Type="http://schemas.openxmlformats.org/officeDocument/2006/relationships/hyperlink" Target="https://medvestnik.ru/content/news/FOMS-vyyavil-v-2023-godu-necelevoe-ispolzovanie-sredstv-OMS-na-280-mln-rublei.html" TargetMode="External"/><Relationship Id="rId27" Type="http://schemas.openxmlformats.org/officeDocument/2006/relationships/hyperlink" Target="https://medvestnik.ru/content/news/foms-otchitalsya-o-kratnom-snijenii-chisla-obrashenii-ot-pacientov-i-organizacii.html?utm_source=yxnews&amp;utm_medium=desktop&amp;utm_referrer=https%3A%2F%2Fdzen.ru%2Fnews%2Fsearch" TargetMode="External"/><Relationship Id="rId30" Type="http://schemas.openxmlformats.org/officeDocument/2006/relationships/hyperlink" Target="https://medvestnik.ru/directory/persons/Domnikov-Anatolii-Ivanovich.html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medvestnik.ru/content/news/Federalnyi-budjet-potratit-na-zdravoohranenie-v-2026-godu-pochti-1-9-trln-ruble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3858</Words>
  <Characters>26203</Characters>
  <Application>Microsoft Office Word</Application>
  <DocSecurity>0</DocSecurity>
  <Lines>397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LenaPC</dc:creator>
  <cp:lastModifiedBy>Microsoft Office User</cp:lastModifiedBy>
  <cp:revision>2</cp:revision>
  <dcterms:created xsi:type="dcterms:W3CDTF">2026-09-15T10:39:00Z</dcterms:created>
  <dcterms:modified xsi:type="dcterms:W3CDTF">2026-09-15T10:39:00Z</dcterms:modified>
</cp:coreProperties>
</file>